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97DA9" w14:textId="77777777" w:rsidR="00414D9D" w:rsidRDefault="00414D9D" w:rsidP="0093481E">
      <w:pPr>
        <w:spacing w:line="360" w:lineRule="auto"/>
        <w:jc w:val="both"/>
        <w:rPr>
          <w:rFonts w:ascii="Arial" w:eastAsia="Arial" w:hAnsi="Arial" w:cs="Arial"/>
          <w:b/>
          <w:bCs/>
          <w:color w:val="000000"/>
        </w:rPr>
      </w:pPr>
    </w:p>
    <w:p w14:paraId="652C4675" w14:textId="4F556F3E" w:rsidR="006B0BFC" w:rsidRDefault="0093481E" w:rsidP="0093481E">
      <w:pPr>
        <w:spacing w:line="360" w:lineRule="auto"/>
        <w:jc w:val="both"/>
        <w:rPr>
          <w:rFonts w:ascii="Arial" w:hAnsi="Arial" w:cs="Arial"/>
          <w:b/>
          <w:bCs/>
        </w:rPr>
      </w:pPr>
      <w:r w:rsidRPr="0093481E">
        <w:rPr>
          <w:rFonts w:ascii="Arial" w:eastAsia="Arial" w:hAnsi="Arial" w:cs="Arial"/>
          <w:b/>
          <w:bCs/>
          <w:color w:val="000000"/>
        </w:rPr>
        <w:t xml:space="preserve">ADDRESS BY MINISTER DR KGOSIENTSHO RAMOKGOPA, MINISTER OF ELECTRICITY AND ENERGY (RSA) TO THE </w:t>
      </w:r>
      <w:r w:rsidRPr="0093481E">
        <w:rPr>
          <w:rFonts w:ascii="Arial" w:hAnsi="Arial" w:cs="Arial"/>
          <w:b/>
          <w:bCs/>
        </w:rPr>
        <w:t>FIFTH ORDINARY SESSION OF THE AFRICAN UNION SPECIALIZED TECHNICAL COMMITTEE ON TRANSPORT AND ENERGY. SANDTON, JOHANNESBURG. RSA</w:t>
      </w:r>
    </w:p>
    <w:p w14:paraId="615C2679" w14:textId="77777777" w:rsidR="00414D9D" w:rsidRDefault="00414D9D" w:rsidP="0093481E">
      <w:pPr>
        <w:spacing w:line="360" w:lineRule="auto"/>
        <w:jc w:val="both"/>
        <w:rPr>
          <w:rFonts w:ascii="Arial" w:hAnsi="Arial" w:cs="Arial"/>
          <w:b/>
          <w:bCs/>
        </w:rPr>
      </w:pPr>
    </w:p>
    <w:p w14:paraId="3511A812" w14:textId="46C8FF69" w:rsidR="0093481E" w:rsidRPr="0093481E" w:rsidRDefault="0093481E" w:rsidP="0093481E">
      <w:pPr>
        <w:spacing w:line="360" w:lineRule="auto"/>
        <w:jc w:val="both"/>
        <w:rPr>
          <w:rFonts w:ascii="Arial" w:eastAsia="Arial" w:hAnsi="Arial" w:cs="Arial"/>
          <w:b/>
          <w:bCs/>
          <w:color w:val="000000"/>
        </w:rPr>
      </w:pPr>
      <w:r>
        <w:rPr>
          <w:rFonts w:ascii="Arial" w:hAnsi="Arial" w:cs="Arial"/>
          <w:b/>
          <w:bCs/>
        </w:rPr>
        <w:t>30 APRIL 2026</w:t>
      </w:r>
    </w:p>
    <w:p w14:paraId="5B1FBF7D" w14:textId="77777777" w:rsidR="006F5185" w:rsidRDefault="006F5185" w:rsidP="006D6A99">
      <w:pPr>
        <w:spacing w:line="360" w:lineRule="auto"/>
        <w:rPr>
          <w:rFonts w:ascii="Arial" w:eastAsia="Arial" w:hAnsi="Arial" w:cs="Arial"/>
          <w:b/>
          <w:color w:val="000000"/>
          <w:kern w:val="0"/>
          <w:szCs w:val="20"/>
          <w:lang w:val="en-GB" w:eastAsia="en-GB"/>
          <w14:ligatures w14:val="none"/>
        </w:rPr>
      </w:pPr>
    </w:p>
    <w:p w14:paraId="0E1B52E1" w14:textId="23818FB2" w:rsidR="00414D9D" w:rsidRDefault="00414D9D" w:rsidP="00414D9D">
      <w:pPr>
        <w:spacing w:line="360" w:lineRule="auto"/>
        <w:jc w:val="both"/>
        <w:rPr>
          <w:rFonts w:ascii="Arial" w:hAnsi="Arial" w:cs="Arial"/>
        </w:rPr>
      </w:pPr>
      <w:proofErr w:type="spellStart"/>
      <w:r w:rsidRPr="0093481E">
        <w:rPr>
          <w:rFonts w:ascii="Arial" w:hAnsi="Arial" w:cs="Arial"/>
        </w:rPr>
        <w:t>Honourable</w:t>
      </w:r>
      <w:proofErr w:type="spellEnd"/>
      <w:r w:rsidRPr="0093481E">
        <w:rPr>
          <w:rFonts w:ascii="Arial" w:hAnsi="Arial" w:cs="Arial"/>
        </w:rPr>
        <w:t xml:space="preserve"> Commissioner, </w:t>
      </w:r>
      <w:r w:rsidR="0084673C">
        <w:rPr>
          <w:rFonts w:ascii="Arial" w:hAnsi="Arial" w:cs="Arial"/>
        </w:rPr>
        <w:t xml:space="preserve">HE Lerato </w:t>
      </w:r>
      <w:proofErr w:type="spellStart"/>
      <w:r w:rsidR="0084673C">
        <w:rPr>
          <w:rFonts w:ascii="Arial" w:hAnsi="Arial" w:cs="Arial"/>
        </w:rPr>
        <w:t>Mataboge</w:t>
      </w:r>
      <w:proofErr w:type="spellEnd"/>
    </w:p>
    <w:p w14:paraId="49472840" w14:textId="77777777" w:rsidR="00414D9D" w:rsidRDefault="00414D9D" w:rsidP="00414D9D">
      <w:pPr>
        <w:spacing w:line="360" w:lineRule="auto"/>
        <w:jc w:val="both"/>
        <w:rPr>
          <w:rFonts w:ascii="Arial" w:hAnsi="Arial" w:cs="Arial"/>
        </w:rPr>
      </w:pPr>
      <w:proofErr w:type="spellStart"/>
      <w:r w:rsidRPr="0093481E">
        <w:rPr>
          <w:rFonts w:ascii="Arial" w:hAnsi="Arial" w:cs="Arial"/>
        </w:rPr>
        <w:t>Honourable</w:t>
      </w:r>
      <w:proofErr w:type="spellEnd"/>
      <w:r w:rsidRPr="0093481E">
        <w:rPr>
          <w:rFonts w:ascii="Arial" w:hAnsi="Arial" w:cs="Arial"/>
        </w:rPr>
        <w:t xml:space="preserve"> Ministers, </w:t>
      </w:r>
      <w:r>
        <w:rPr>
          <w:rFonts w:ascii="Arial" w:hAnsi="Arial" w:cs="Arial"/>
        </w:rPr>
        <w:t xml:space="preserve">Deputy Ministers for Energy and Transport, </w:t>
      </w:r>
    </w:p>
    <w:p w14:paraId="49E00707" w14:textId="77777777" w:rsidR="00414D9D" w:rsidRDefault="00414D9D" w:rsidP="00414D9D">
      <w:pPr>
        <w:spacing w:line="360" w:lineRule="auto"/>
        <w:jc w:val="both"/>
        <w:rPr>
          <w:rFonts w:ascii="Arial" w:hAnsi="Arial" w:cs="Arial"/>
        </w:rPr>
      </w:pPr>
      <w:r w:rsidRPr="0093481E">
        <w:rPr>
          <w:rFonts w:ascii="Arial" w:hAnsi="Arial" w:cs="Arial"/>
        </w:rPr>
        <w:t xml:space="preserve">Excellencies, </w:t>
      </w:r>
    </w:p>
    <w:p w14:paraId="327A60F9" w14:textId="77777777" w:rsidR="00414D9D" w:rsidRDefault="00414D9D" w:rsidP="00414D9D">
      <w:pPr>
        <w:spacing w:line="360" w:lineRule="auto"/>
        <w:jc w:val="both"/>
        <w:rPr>
          <w:rFonts w:ascii="Arial" w:hAnsi="Arial" w:cs="Arial"/>
        </w:rPr>
      </w:pPr>
      <w:r w:rsidRPr="0093481E">
        <w:rPr>
          <w:rFonts w:ascii="Arial" w:hAnsi="Arial" w:cs="Arial"/>
        </w:rPr>
        <w:t xml:space="preserve">Distinguished Delegates, </w:t>
      </w:r>
    </w:p>
    <w:p w14:paraId="1BE70A99" w14:textId="77777777" w:rsidR="00414D9D" w:rsidRDefault="00414D9D" w:rsidP="00414D9D">
      <w:pPr>
        <w:spacing w:line="360" w:lineRule="auto"/>
        <w:jc w:val="both"/>
        <w:rPr>
          <w:rFonts w:ascii="Arial" w:hAnsi="Arial" w:cs="Arial"/>
        </w:rPr>
      </w:pPr>
      <w:r w:rsidRPr="0093481E">
        <w:rPr>
          <w:rFonts w:ascii="Arial" w:hAnsi="Arial" w:cs="Arial"/>
        </w:rPr>
        <w:t xml:space="preserve">Ladies and Gentlemen, </w:t>
      </w:r>
    </w:p>
    <w:p w14:paraId="098E56C4" w14:textId="77777777" w:rsidR="00414D9D" w:rsidRDefault="00414D9D" w:rsidP="00414D9D">
      <w:pPr>
        <w:spacing w:line="360" w:lineRule="auto"/>
        <w:jc w:val="both"/>
        <w:rPr>
          <w:rFonts w:ascii="Arial" w:hAnsi="Arial" w:cs="Arial"/>
        </w:rPr>
      </w:pPr>
    </w:p>
    <w:p w14:paraId="48D0F913" w14:textId="77777777" w:rsidR="0084673C" w:rsidRDefault="0084673C" w:rsidP="0084673C">
      <w:pPr>
        <w:spacing w:line="360" w:lineRule="auto"/>
        <w:jc w:val="both"/>
        <w:rPr>
          <w:rFonts w:ascii="Arial" w:hAnsi="Arial" w:cs="Arial"/>
          <w:b/>
          <w:bCs/>
          <w:lang w:val="en-ZA"/>
        </w:rPr>
      </w:pPr>
      <w:r w:rsidRPr="0084673C">
        <w:rPr>
          <w:rFonts w:ascii="Arial" w:hAnsi="Arial" w:cs="Arial"/>
          <w:b/>
          <w:bCs/>
          <w:lang w:val="en-ZA"/>
        </w:rPr>
        <w:t>Opening Context and Strategic Inflection</w:t>
      </w:r>
    </w:p>
    <w:p w14:paraId="451912AF" w14:textId="77777777" w:rsidR="0084673C" w:rsidRPr="0084673C" w:rsidRDefault="0084673C" w:rsidP="0084673C">
      <w:pPr>
        <w:spacing w:line="360" w:lineRule="auto"/>
        <w:jc w:val="both"/>
        <w:rPr>
          <w:rFonts w:ascii="Arial" w:hAnsi="Arial" w:cs="Arial"/>
          <w:lang w:val="en-ZA"/>
        </w:rPr>
      </w:pPr>
    </w:p>
    <w:p w14:paraId="01595CDE" w14:textId="37B5AB55" w:rsidR="0084673C" w:rsidRDefault="0084673C" w:rsidP="0084673C">
      <w:pPr>
        <w:spacing w:line="360" w:lineRule="auto"/>
        <w:jc w:val="both"/>
        <w:rPr>
          <w:rFonts w:ascii="Arial" w:hAnsi="Arial" w:cs="Arial"/>
          <w:lang w:val="en-ZA"/>
        </w:rPr>
      </w:pPr>
      <w:r w:rsidRPr="0084673C">
        <w:rPr>
          <w:rFonts w:ascii="Arial" w:hAnsi="Arial" w:cs="Arial"/>
          <w:lang w:val="en-ZA"/>
        </w:rPr>
        <w:t>It is both an honour and a privilege for South Africa to host this Fifth Ordinary Session of the African Union Specialized Technical Committee on Transport and Energy.</w:t>
      </w:r>
      <w:r w:rsidR="00331382">
        <w:rPr>
          <w:rFonts w:ascii="Arial" w:hAnsi="Arial" w:cs="Arial"/>
          <w:lang w:val="en-ZA"/>
        </w:rPr>
        <w:t xml:space="preserve"> </w:t>
      </w:r>
      <w:r w:rsidRPr="0084673C">
        <w:rPr>
          <w:rFonts w:ascii="Arial" w:hAnsi="Arial" w:cs="Arial"/>
          <w:lang w:val="en-ZA"/>
        </w:rPr>
        <w:t>Across the world, energy has re-emerged as both an instrument of diplomacy and a lever of economic control, while transport corridors and trade routes are being reconfigured in response to shifting geopolitical and commercial realities. Supply chains are being redrawn. Capital is becoming more selective, more strategic, and increasingly aligned to national interest.</w:t>
      </w:r>
    </w:p>
    <w:p w14:paraId="24FCB37C" w14:textId="77777777" w:rsidR="0084673C" w:rsidRPr="0084673C" w:rsidRDefault="0084673C" w:rsidP="0084673C">
      <w:pPr>
        <w:spacing w:line="360" w:lineRule="auto"/>
        <w:jc w:val="both"/>
        <w:rPr>
          <w:rFonts w:ascii="Arial" w:hAnsi="Arial" w:cs="Arial"/>
          <w:lang w:val="en-ZA"/>
        </w:rPr>
      </w:pPr>
    </w:p>
    <w:p w14:paraId="299E30AD" w14:textId="77777777" w:rsidR="00331382" w:rsidRDefault="0084673C" w:rsidP="0084673C">
      <w:pPr>
        <w:spacing w:line="360" w:lineRule="auto"/>
        <w:jc w:val="both"/>
        <w:rPr>
          <w:rFonts w:ascii="Arial" w:hAnsi="Arial" w:cs="Arial"/>
          <w:lang w:val="en-ZA"/>
        </w:rPr>
      </w:pPr>
      <w:r w:rsidRPr="0084673C">
        <w:rPr>
          <w:rFonts w:ascii="Arial" w:hAnsi="Arial" w:cs="Arial"/>
          <w:lang w:val="en-ZA"/>
        </w:rPr>
        <w:t>In this environment, infrastructure is no longer neutral. It determines who produces, who trades, and ultimately, who prospers. For Africa, the implications are profound. We are central to the resources that will power the global transition, and we are geographically positioned at the crossroads of emerging trade corridors. Yet we remain peripheral in the systems that capture value. This is the paradox we must resolve.</w:t>
      </w:r>
      <w:r w:rsidR="00331382">
        <w:rPr>
          <w:rFonts w:ascii="Arial" w:hAnsi="Arial" w:cs="Arial"/>
          <w:lang w:val="en-ZA"/>
        </w:rPr>
        <w:t xml:space="preserve"> </w:t>
      </w:r>
    </w:p>
    <w:p w14:paraId="7C22FF33" w14:textId="77777777" w:rsidR="00331382" w:rsidRDefault="00331382" w:rsidP="0084673C">
      <w:pPr>
        <w:spacing w:line="360" w:lineRule="auto"/>
        <w:jc w:val="both"/>
        <w:rPr>
          <w:rFonts w:ascii="Arial" w:hAnsi="Arial" w:cs="Arial"/>
          <w:lang w:val="en-ZA"/>
        </w:rPr>
      </w:pPr>
    </w:p>
    <w:p w14:paraId="7BC0993D" w14:textId="34BE1B1D" w:rsidR="0084673C" w:rsidRDefault="0084673C" w:rsidP="0084673C">
      <w:pPr>
        <w:spacing w:line="360" w:lineRule="auto"/>
        <w:jc w:val="both"/>
        <w:rPr>
          <w:rFonts w:ascii="Arial" w:hAnsi="Arial" w:cs="Arial"/>
          <w:lang w:val="en-ZA"/>
        </w:rPr>
      </w:pPr>
      <w:r w:rsidRPr="0084673C">
        <w:rPr>
          <w:rFonts w:ascii="Arial" w:hAnsi="Arial" w:cs="Arial"/>
          <w:lang w:val="en-ZA"/>
        </w:rPr>
        <w:lastRenderedPageBreak/>
        <w:t>Moments such as this do not simply shift markets, they reorder power. As</w:t>
      </w:r>
      <w:r>
        <w:rPr>
          <w:rFonts w:ascii="Arial" w:hAnsi="Arial" w:cs="Arial"/>
          <w:lang w:val="en-ZA"/>
        </w:rPr>
        <w:t xml:space="preserve"> the economist Prof</w:t>
      </w:r>
      <w:r w:rsidRPr="0084673C">
        <w:rPr>
          <w:rFonts w:ascii="Arial" w:hAnsi="Arial" w:cs="Arial"/>
          <w:lang w:val="en-ZA"/>
        </w:rPr>
        <w:t xml:space="preserve"> Thomas Piketty remind</w:t>
      </w:r>
      <w:r>
        <w:rPr>
          <w:rFonts w:ascii="Arial" w:hAnsi="Arial" w:cs="Arial"/>
          <w:lang w:val="en-ZA"/>
        </w:rPr>
        <w:t>ed</w:t>
      </w:r>
      <w:r w:rsidRPr="0084673C">
        <w:rPr>
          <w:rFonts w:ascii="Arial" w:hAnsi="Arial" w:cs="Arial"/>
          <w:lang w:val="en-ZA"/>
        </w:rPr>
        <w:t xml:space="preserve"> us, the major reductions in inequality in the twentieth century did not arise from normal market processes, but from periods of profound disruption and the fiscal and political responses that followed. The lesson is not to romanticise crisis, but to recognise that disruption reshapes economic possibility.</w:t>
      </w:r>
    </w:p>
    <w:p w14:paraId="0FA45542" w14:textId="77777777" w:rsidR="0084673C" w:rsidRPr="0084673C" w:rsidRDefault="0084673C" w:rsidP="0084673C">
      <w:pPr>
        <w:spacing w:line="360" w:lineRule="auto"/>
        <w:jc w:val="both"/>
        <w:rPr>
          <w:rFonts w:ascii="Arial" w:hAnsi="Arial" w:cs="Arial"/>
          <w:lang w:val="en-ZA"/>
        </w:rPr>
      </w:pPr>
    </w:p>
    <w:p w14:paraId="26C3C521" w14:textId="77777777" w:rsidR="0084673C" w:rsidRDefault="0084673C" w:rsidP="0084673C">
      <w:pPr>
        <w:spacing w:line="360" w:lineRule="auto"/>
        <w:jc w:val="both"/>
        <w:rPr>
          <w:rFonts w:ascii="Arial" w:hAnsi="Arial" w:cs="Arial"/>
          <w:lang w:val="en-ZA"/>
        </w:rPr>
      </w:pPr>
      <w:r w:rsidRPr="0084673C">
        <w:rPr>
          <w:rFonts w:ascii="Arial" w:hAnsi="Arial" w:cs="Arial"/>
          <w:lang w:val="en-ZA"/>
        </w:rPr>
        <w:t>The question before us is clear, whether we remain exporters of raw potential, or emerge as a competitive, industrialised, energy secure, and logistically efficient continent that captures value across integrated transport and energy systems.</w:t>
      </w:r>
    </w:p>
    <w:p w14:paraId="50D59F36" w14:textId="77777777" w:rsidR="0084673C" w:rsidRPr="0084673C" w:rsidRDefault="0084673C" w:rsidP="0084673C">
      <w:pPr>
        <w:spacing w:line="360" w:lineRule="auto"/>
        <w:jc w:val="both"/>
        <w:rPr>
          <w:rFonts w:ascii="Arial" w:hAnsi="Arial" w:cs="Arial"/>
          <w:lang w:val="en-ZA"/>
        </w:rPr>
      </w:pPr>
    </w:p>
    <w:p w14:paraId="3F6E4227" w14:textId="77777777" w:rsidR="0084673C" w:rsidRDefault="0084673C" w:rsidP="0084673C">
      <w:pPr>
        <w:spacing w:line="360" w:lineRule="auto"/>
        <w:jc w:val="both"/>
        <w:rPr>
          <w:rFonts w:ascii="Arial" w:hAnsi="Arial" w:cs="Arial"/>
          <w:b/>
          <w:bCs/>
          <w:lang w:val="en-ZA"/>
        </w:rPr>
      </w:pPr>
      <w:r w:rsidRPr="0084673C">
        <w:rPr>
          <w:rFonts w:ascii="Arial" w:hAnsi="Arial" w:cs="Arial"/>
          <w:b/>
          <w:bCs/>
          <w:lang w:val="en-ZA"/>
        </w:rPr>
        <w:t>Africa’s Development Reality, Dual Constraints in Energy and Transport</w:t>
      </w:r>
    </w:p>
    <w:p w14:paraId="1669B533" w14:textId="77777777" w:rsidR="0084673C" w:rsidRPr="0084673C" w:rsidRDefault="0084673C" w:rsidP="0084673C">
      <w:pPr>
        <w:spacing w:line="360" w:lineRule="auto"/>
        <w:jc w:val="both"/>
        <w:rPr>
          <w:rFonts w:ascii="Arial" w:hAnsi="Arial" w:cs="Arial"/>
          <w:lang w:val="en-ZA"/>
        </w:rPr>
      </w:pPr>
    </w:p>
    <w:p w14:paraId="03ECB0BB" w14:textId="77777777" w:rsidR="0084673C" w:rsidRDefault="0084673C" w:rsidP="0084673C">
      <w:pPr>
        <w:spacing w:line="360" w:lineRule="auto"/>
        <w:jc w:val="both"/>
        <w:rPr>
          <w:rFonts w:ascii="Arial" w:hAnsi="Arial" w:cs="Arial"/>
          <w:lang w:val="en-ZA"/>
        </w:rPr>
      </w:pPr>
      <w:r w:rsidRPr="0084673C">
        <w:rPr>
          <w:rFonts w:ascii="Arial" w:hAnsi="Arial" w:cs="Arial"/>
          <w:lang w:val="en-ZA"/>
        </w:rPr>
        <w:t>Africa’s development challenge is not the absence of opportunity, but the persistence of structural constraints across both energy and transport systems. Over 600 million Africans still lack access to electricity, while close to 970 million do not have access to clean cooking solutions. At the same time, inefficiencies in transport and logistics continue to fragment our markets, increase the cost of trade, and constrain the movement of goods across borders.</w:t>
      </w:r>
    </w:p>
    <w:p w14:paraId="5BC55025" w14:textId="77777777" w:rsidR="0084673C" w:rsidRPr="0084673C" w:rsidRDefault="0084673C" w:rsidP="0084673C">
      <w:pPr>
        <w:spacing w:line="360" w:lineRule="auto"/>
        <w:jc w:val="both"/>
        <w:rPr>
          <w:rFonts w:ascii="Arial" w:hAnsi="Arial" w:cs="Arial"/>
          <w:lang w:val="en-ZA"/>
        </w:rPr>
      </w:pPr>
    </w:p>
    <w:p w14:paraId="2A44B241" w14:textId="77777777" w:rsidR="0084673C" w:rsidRDefault="0084673C" w:rsidP="0084673C">
      <w:pPr>
        <w:spacing w:line="360" w:lineRule="auto"/>
        <w:jc w:val="both"/>
        <w:rPr>
          <w:rFonts w:ascii="Arial" w:hAnsi="Arial" w:cs="Arial"/>
          <w:lang w:val="en-ZA"/>
        </w:rPr>
      </w:pPr>
      <w:r w:rsidRPr="0084673C">
        <w:rPr>
          <w:rFonts w:ascii="Arial" w:hAnsi="Arial" w:cs="Arial"/>
          <w:lang w:val="en-ZA"/>
        </w:rPr>
        <w:t>These are not isolated challenges. They are mutually reinforcing constraints. Energy deficits limit production and industrial output. Weak transport systems limit distribution, market access, and trade integration. The result is an economy constrained at both the point of production and the point of delivery. Until we resolve this dual constraint, Africa’s industrialisation will remain partial and our trade potential under realised.</w:t>
      </w:r>
    </w:p>
    <w:p w14:paraId="28DE41F9" w14:textId="77777777" w:rsidR="0084673C" w:rsidRDefault="0084673C" w:rsidP="0084673C">
      <w:pPr>
        <w:spacing w:line="360" w:lineRule="auto"/>
        <w:jc w:val="both"/>
        <w:rPr>
          <w:rFonts w:ascii="Arial" w:hAnsi="Arial" w:cs="Arial"/>
          <w:lang w:val="en-ZA"/>
        </w:rPr>
      </w:pPr>
    </w:p>
    <w:p w14:paraId="0DFA827F" w14:textId="77777777" w:rsidR="00331382" w:rsidRDefault="00331382" w:rsidP="0084673C">
      <w:pPr>
        <w:spacing w:line="360" w:lineRule="auto"/>
        <w:jc w:val="both"/>
        <w:rPr>
          <w:rFonts w:ascii="Arial" w:hAnsi="Arial" w:cs="Arial"/>
          <w:lang w:val="en-ZA"/>
        </w:rPr>
      </w:pPr>
    </w:p>
    <w:p w14:paraId="18841244" w14:textId="77777777" w:rsidR="00331382" w:rsidRDefault="00331382" w:rsidP="0084673C">
      <w:pPr>
        <w:spacing w:line="360" w:lineRule="auto"/>
        <w:jc w:val="both"/>
        <w:rPr>
          <w:rFonts w:ascii="Arial" w:hAnsi="Arial" w:cs="Arial"/>
          <w:lang w:val="en-ZA"/>
        </w:rPr>
      </w:pPr>
    </w:p>
    <w:p w14:paraId="08833D84" w14:textId="77777777" w:rsidR="00331382" w:rsidRDefault="00331382" w:rsidP="0084673C">
      <w:pPr>
        <w:spacing w:line="360" w:lineRule="auto"/>
        <w:jc w:val="both"/>
        <w:rPr>
          <w:rFonts w:ascii="Arial" w:hAnsi="Arial" w:cs="Arial"/>
          <w:lang w:val="en-ZA"/>
        </w:rPr>
      </w:pPr>
    </w:p>
    <w:p w14:paraId="5C2659D1" w14:textId="77777777" w:rsidR="00331382" w:rsidRDefault="00331382" w:rsidP="0084673C">
      <w:pPr>
        <w:spacing w:line="360" w:lineRule="auto"/>
        <w:jc w:val="both"/>
        <w:rPr>
          <w:rFonts w:ascii="Arial" w:hAnsi="Arial" w:cs="Arial"/>
          <w:lang w:val="en-ZA"/>
        </w:rPr>
      </w:pPr>
    </w:p>
    <w:p w14:paraId="19D8CBD5" w14:textId="77777777" w:rsidR="00331382" w:rsidRPr="0084673C" w:rsidRDefault="00331382" w:rsidP="0084673C">
      <w:pPr>
        <w:spacing w:line="360" w:lineRule="auto"/>
        <w:jc w:val="both"/>
        <w:rPr>
          <w:rFonts w:ascii="Arial" w:hAnsi="Arial" w:cs="Arial"/>
          <w:lang w:val="en-ZA"/>
        </w:rPr>
      </w:pPr>
    </w:p>
    <w:p w14:paraId="2877238F" w14:textId="2F076675" w:rsidR="0084673C" w:rsidRDefault="0084673C" w:rsidP="0084673C">
      <w:pPr>
        <w:spacing w:line="360" w:lineRule="auto"/>
        <w:jc w:val="both"/>
        <w:rPr>
          <w:rFonts w:ascii="Arial" w:hAnsi="Arial" w:cs="Arial"/>
          <w:b/>
          <w:bCs/>
          <w:lang w:val="en-ZA"/>
        </w:rPr>
      </w:pPr>
      <w:r w:rsidRPr="0084673C">
        <w:rPr>
          <w:rFonts w:ascii="Arial" w:hAnsi="Arial" w:cs="Arial"/>
          <w:b/>
          <w:bCs/>
          <w:lang w:val="en-ZA"/>
        </w:rPr>
        <w:lastRenderedPageBreak/>
        <w:t>Infrastructure as the Foundation of Integrated Growth</w:t>
      </w:r>
    </w:p>
    <w:p w14:paraId="158DB404" w14:textId="77777777" w:rsidR="0084673C" w:rsidRPr="0084673C" w:rsidRDefault="0084673C" w:rsidP="0084673C">
      <w:pPr>
        <w:spacing w:line="360" w:lineRule="auto"/>
        <w:jc w:val="both"/>
        <w:rPr>
          <w:rFonts w:ascii="Arial" w:hAnsi="Arial" w:cs="Arial"/>
          <w:lang w:val="en-ZA"/>
        </w:rPr>
      </w:pPr>
    </w:p>
    <w:p w14:paraId="7D9BE469" w14:textId="77777777" w:rsidR="0084673C" w:rsidRDefault="0084673C" w:rsidP="0084673C">
      <w:pPr>
        <w:spacing w:line="360" w:lineRule="auto"/>
        <w:jc w:val="both"/>
        <w:rPr>
          <w:rFonts w:ascii="Arial" w:hAnsi="Arial" w:cs="Arial"/>
          <w:lang w:val="en-ZA"/>
        </w:rPr>
      </w:pPr>
      <w:r w:rsidRPr="0084673C">
        <w:rPr>
          <w:rFonts w:ascii="Arial" w:hAnsi="Arial" w:cs="Arial"/>
          <w:lang w:val="en-ZA"/>
        </w:rPr>
        <w:t>Infrastructure must therefore be understood as the foundation of economic transformation across both energy and transport. Africa requires between 130 billion and 170 billion US dollars annually to meet its infrastructure needs, with a financing gap of up to 108 billion dollars. This requirement spans generation, transmission, freight corridors, ports, rail systems, aviation networks, and logistics platforms.</w:t>
      </w:r>
    </w:p>
    <w:p w14:paraId="7FA66E5A" w14:textId="77777777" w:rsidR="0084673C" w:rsidRPr="0084673C" w:rsidRDefault="0084673C" w:rsidP="0084673C">
      <w:pPr>
        <w:spacing w:line="360" w:lineRule="auto"/>
        <w:jc w:val="both"/>
        <w:rPr>
          <w:rFonts w:ascii="Arial" w:hAnsi="Arial" w:cs="Arial"/>
          <w:lang w:val="en-ZA"/>
        </w:rPr>
      </w:pPr>
    </w:p>
    <w:p w14:paraId="60968A93" w14:textId="77777777" w:rsidR="0084673C" w:rsidRDefault="0084673C" w:rsidP="0084673C">
      <w:pPr>
        <w:spacing w:line="360" w:lineRule="auto"/>
        <w:jc w:val="both"/>
        <w:rPr>
          <w:rFonts w:ascii="Arial" w:hAnsi="Arial" w:cs="Arial"/>
          <w:lang w:val="en-ZA"/>
        </w:rPr>
      </w:pPr>
      <w:r w:rsidRPr="0084673C">
        <w:rPr>
          <w:rFonts w:ascii="Arial" w:hAnsi="Arial" w:cs="Arial"/>
          <w:lang w:val="en-ZA"/>
        </w:rPr>
        <w:t>Closing this gap requires more than capital. It requires integrated planning that connects production zones, energy systems, transport networks, and markets. It requires that infrastructure is developed not in silos, but as a coordinated system that supports industrialisation, trade, and regional integration.</w:t>
      </w:r>
    </w:p>
    <w:p w14:paraId="0BCB424F" w14:textId="77777777" w:rsidR="0084673C" w:rsidRPr="0084673C" w:rsidRDefault="0084673C" w:rsidP="0084673C">
      <w:pPr>
        <w:spacing w:line="360" w:lineRule="auto"/>
        <w:jc w:val="both"/>
        <w:rPr>
          <w:rFonts w:ascii="Arial" w:hAnsi="Arial" w:cs="Arial"/>
          <w:lang w:val="en-ZA"/>
        </w:rPr>
      </w:pPr>
    </w:p>
    <w:p w14:paraId="0A4F221E" w14:textId="77777777" w:rsidR="0084673C" w:rsidRDefault="0084673C" w:rsidP="0084673C">
      <w:pPr>
        <w:spacing w:line="360" w:lineRule="auto"/>
        <w:jc w:val="both"/>
        <w:rPr>
          <w:rFonts w:ascii="Arial" w:hAnsi="Arial" w:cs="Arial"/>
          <w:b/>
          <w:bCs/>
          <w:lang w:val="en-ZA"/>
        </w:rPr>
      </w:pPr>
      <w:r w:rsidRPr="0084673C">
        <w:rPr>
          <w:rFonts w:ascii="Arial" w:hAnsi="Arial" w:cs="Arial"/>
          <w:b/>
          <w:bCs/>
          <w:lang w:val="en-ZA"/>
        </w:rPr>
        <w:t>Transport and Energy as a Single Economic Platform</w:t>
      </w:r>
    </w:p>
    <w:p w14:paraId="25AB3C77" w14:textId="77777777" w:rsidR="0084673C" w:rsidRPr="0084673C" w:rsidRDefault="0084673C" w:rsidP="0084673C">
      <w:pPr>
        <w:spacing w:line="360" w:lineRule="auto"/>
        <w:jc w:val="both"/>
        <w:rPr>
          <w:rFonts w:ascii="Arial" w:hAnsi="Arial" w:cs="Arial"/>
          <w:lang w:val="en-ZA"/>
        </w:rPr>
      </w:pPr>
    </w:p>
    <w:p w14:paraId="18DC7DEA" w14:textId="77777777" w:rsidR="0084673C" w:rsidRDefault="0084673C" w:rsidP="0084673C">
      <w:pPr>
        <w:spacing w:line="360" w:lineRule="auto"/>
        <w:jc w:val="both"/>
        <w:rPr>
          <w:rFonts w:ascii="Arial" w:hAnsi="Arial" w:cs="Arial"/>
          <w:lang w:val="en-ZA"/>
        </w:rPr>
      </w:pPr>
      <w:r w:rsidRPr="0084673C">
        <w:rPr>
          <w:rFonts w:ascii="Arial" w:hAnsi="Arial" w:cs="Arial"/>
          <w:lang w:val="en-ZA"/>
        </w:rPr>
        <w:t>Energy and transport must be treated as a single economic platform. Freight corridors, ports, rail systems, and logistics hubs depend on reliable and affordable energy to operate efficiently. At the same time, energy systems depend on transport infrastructure to move fuels, equipment, and materials, and to connect generation to demand centres.</w:t>
      </w:r>
    </w:p>
    <w:p w14:paraId="41D9C228" w14:textId="77777777" w:rsidR="0084673C" w:rsidRPr="0084673C" w:rsidRDefault="0084673C" w:rsidP="0084673C">
      <w:pPr>
        <w:spacing w:line="360" w:lineRule="auto"/>
        <w:jc w:val="both"/>
        <w:rPr>
          <w:rFonts w:ascii="Arial" w:hAnsi="Arial" w:cs="Arial"/>
          <w:lang w:val="en-ZA"/>
        </w:rPr>
      </w:pPr>
    </w:p>
    <w:p w14:paraId="5DD74981" w14:textId="77777777" w:rsidR="0084673C" w:rsidRDefault="0084673C" w:rsidP="0084673C">
      <w:pPr>
        <w:spacing w:line="360" w:lineRule="auto"/>
        <w:jc w:val="both"/>
        <w:rPr>
          <w:rFonts w:ascii="Arial" w:hAnsi="Arial" w:cs="Arial"/>
          <w:lang w:val="en-ZA"/>
        </w:rPr>
      </w:pPr>
      <w:r w:rsidRPr="0084673C">
        <w:rPr>
          <w:rFonts w:ascii="Arial" w:hAnsi="Arial" w:cs="Arial"/>
          <w:lang w:val="en-ZA"/>
        </w:rPr>
        <w:t>When these systems are planned in isolation, inefficiencies are embedded into the economy. When they are planned together, costs decline, reliability improves, and productivity increases. Integration is therefore not a technical preference. It is a strategic requirement for competitiveness, resilience, and economic sovereignty.</w:t>
      </w:r>
    </w:p>
    <w:p w14:paraId="058579B6" w14:textId="77777777" w:rsidR="0084673C" w:rsidRDefault="0084673C" w:rsidP="0084673C">
      <w:pPr>
        <w:spacing w:line="360" w:lineRule="auto"/>
        <w:jc w:val="both"/>
        <w:rPr>
          <w:rFonts w:ascii="Arial" w:hAnsi="Arial" w:cs="Arial"/>
          <w:lang w:val="en-ZA"/>
        </w:rPr>
      </w:pPr>
    </w:p>
    <w:p w14:paraId="37E13C48" w14:textId="77777777" w:rsidR="00331382" w:rsidRDefault="00331382" w:rsidP="0084673C">
      <w:pPr>
        <w:spacing w:line="360" w:lineRule="auto"/>
        <w:jc w:val="both"/>
        <w:rPr>
          <w:rFonts w:ascii="Arial" w:hAnsi="Arial" w:cs="Arial"/>
          <w:lang w:val="en-ZA"/>
        </w:rPr>
      </w:pPr>
    </w:p>
    <w:p w14:paraId="5FA13804" w14:textId="77777777" w:rsidR="00331382" w:rsidRDefault="00331382" w:rsidP="0084673C">
      <w:pPr>
        <w:spacing w:line="360" w:lineRule="auto"/>
        <w:jc w:val="both"/>
        <w:rPr>
          <w:rFonts w:ascii="Arial" w:hAnsi="Arial" w:cs="Arial"/>
          <w:lang w:val="en-ZA"/>
        </w:rPr>
      </w:pPr>
    </w:p>
    <w:p w14:paraId="56C81691" w14:textId="77777777" w:rsidR="00331382" w:rsidRDefault="00331382" w:rsidP="0084673C">
      <w:pPr>
        <w:spacing w:line="360" w:lineRule="auto"/>
        <w:jc w:val="both"/>
        <w:rPr>
          <w:rFonts w:ascii="Arial" w:hAnsi="Arial" w:cs="Arial"/>
          <w:lang w:val="en-ZA"/>
        </w:rPr>
      </w:pPr>
    </w:p>
    <w:p w14:paraId="5E10E2D9" w14:textId="77777777" w:rsidR="00331382" w:rsidRDefault="00331382" w:rsidP="0084673C">
      <w:pPr>
        <w:spacing w:line="360" w:lineRule="auto"/>
        <w:jc w:val="both"/>
        <w:rPr>
          <w:rFonts w:ascii="Arial" w:hAnsi="Arial" w:cs="Arial"/>
          <w:lang w:val="en-ZA"/>
        </w:rPr>
      </w:pPr>
    </w:p>
    <w:p w14:paraId="28AB1966" w14:textId="77777777" w:rsidR="00331382" w:rsidRPr="0084673C" w:rsidRDefault="00331382" w:rsidP="0084673C">
      <w:pPr>
        <w:spacing w:line="360" w:lineRule="auto"/>
        <w:jc w:val="both"/>
        <w:rPr>
          <w:rFonts w:ascii="Arial" w:hAnsi="Arial" w:cs="Arial"/>
          <w:lang w:val="en-ZA"/>
        </w:rPr>
      </w:pPr>
    </w:p>
    <w:p w14:paraId="272BCF5A" w14:textId="77777777" w:rsidR="0084673C" w:rsidRDefault="0084673C" w:rsidP="0084673C">
      <w:pPr>
        <w:spacing w:line="360" w:lineRule="auto"/>
        <w:jc w:val="both"/>
        <w:rPr>
          <w:rFonts w:ascii="Arial" w:hAnsi="Arial" w:cs="Arial"/>
          <w:b/>
          <w:bCs/>
          <w:lang w:val="en-ZA"/>
        </w:rPr>
      </w:pPr>
      <w:r w:rsidRPr="0084673C">
        <w:rPr>
          <w:rFonts w:ascii="Arial" w:hAnsi="Arial" w:cs="Arial"/>
          <w:b/>
          <w:bCs/>
          <w:lang w:val="en-ZA"/>
        </w:rPr>
        <w:lastRenderedPageBreak/>
        <w:t>From Frameworks to Corridors and Interconnected Systems</w:t>
      </w:r>
    </w:p>
    <w:p w14:paraId="63093DA1" w14:textId="77777777" w:rsidR="0084673C" w:rsidRPr="0084673C" w:rsidRDefault="0084673C" w:rsidP="0084673C">
      <w:pPr>
        <w:spacing w:line="360" w:lineRule="auto"/>
        <w:jc w:val="both"/>
        <w:rPr>
          <w:rFonts w:ascii="Arial" w:hAnsi="Arial" w:cs="Arial"/>
          <w:lang w:val="en-ZA"/>
        </w:rPr>
      </w:pPr>
    </w:p>
    <w:p w14:paraId="56BE8257" w14:textId="0E91A0CD" w:rsidR="0084673C" w:rsidRDefault="0084673C" w:rsidP="0084673C">
      <w:pPr>
        <w:spacing w:line="360" w:lineRule="auto"/>
        <w:jc w:val="both"/>
        <w:rPr>
          <w:rFonts w:ascii="Arial" w:hAnsi="Arial" w:cs="Arial"/>
          <w:lang w:val="en-ZA"/>
        </w:rPr>
      </w:pPr>
      <w:r w:rsidRPr="0084673C">
        <w:rPr>
          <w:rFonts w:ascii="Arial" w:hAnsi="Arial" w:cs="Arial"/>
          <w:lang w:val="en-ZA"/>
        </w:rPr>
        <w:t>The Ten</w:t>
      </w:r>
      <w:r>
        <w:rPr>
          <w:rFonts w:ascii="Arial" w:hAnsi="Arial" w:cs="Arial"/>
          <w:lang w:val="en-ZA"/>
        </w:rPr>
        <w:t>-</w:t>
      </w:r>
      <w:r w:rsidRPr="0084673C">
        <w:rPr>
          <w:rFonts w:ascii="Arial" w:hAnsi="Arial" w:cs="Arial"/>
          <w:lang w:val="en-ZA"/>
        </w:rPr>
        <w:t>Year Infrastructure Investment Plan reflects an important shift from fragmented projects to structured, coordinated infrastructure pipelines. Central to this approach is the development of cross border transmission interconnectors alongside integrated transport corridors that enable both the flow of electricity and the movement of goods.</w:t>
      </w:r>
    </w:p>
    <w:p w14:paraId="0E33353B" w14:textId="77777777" w:rsidR="0084673C" w:rsidRPr="0084673C" w:rsidRDefault="0084673C" w:rsidP="0084673C">
      <w:pPr>
        <w:spacing w:line="360" w:lineRule="auto"/>
        <w:jc w:val="both"/>
        <w:rPr>
          <w:rFonts w:ascii="Arial" w:hAnsi="Arial" w:cs="Arial"/>
          <w:lang w:val="en-ZA"/>
        </w:rPr>
      </w:pPr>
    </w:p>
    <w:p w14:paraId="5420EB54" w14:textId="77777777" w:rsidR="000C04F0" w:rsidRDefault="000C04F0" w:rsidP="0084673C">
      <w:pPr>
        <w:spacing w:line="360" w:lineRule="auto"/>
        <w:jc w:val="both"/>
        <w:rPr>
          <w:rFonts w:ascii="Arial" w:hAnsi="Arial" w:cs="Arial"/>
          <w:lang w:val="en-ZA"/>
        </w:rPr>
      </w:pPr>
      <w:r>
        <w:rPr>
          <w:rFonts w:ascii="Arial" w:hAnsi="Arial" w:cs="Arial"/>
          <w:lang w:val="en-ZA"/>
        </w:rPr>
        <w:t xml:space="preserve">Your Excellencies, </w:t>
      </w:r>
    </w:p>
    <w:p w14:paraId="6BFBF475" w14:textId="77777777" w:rsidR="000C04F0" w:rsidRDefault="000C04F0" w:rsidP="0084673C">
      <w:pPr>
        <w:spacing w:line="360" w:lineRule="auto"/>
        <w:jc w:val="both"/>
        <w:rPr>
          <w:rFonts w:ascii="Arial" w:hAnsi="Arial" w:cs="Arial"/>
          <w:lang w:val="en-ZA"/>
        </w:rPr>
      </w:pPr>
    </w:p>
    <w:p w14:paraId="659B2ADB" w14:textId="0DF0DA86" w:rsidR="0084673C" w:rsidRDefault="0084673C" w:rsidP="0084673C">
      <w:pPr>
        <w:spacing w:line="360" w:lineRule="auto"/>
        <w:jc w:val="both"/>
        <w:rPr>
          <w:rFonts w:ascii="Arial" w:hAnsi="Arial" w:cs="Arial"/>
          <w:lang w:val="en-ZA"/>
        </w:rPr>
      </w:pPr>
      <w:r w:rsidRPr="0084673C">
        <w:rPr>
          <w:rFonts w:ascii="Arial" w:hAnsi="Arial" w:cs="Arial"/>
          <w:lang w:val="en-ZA"/>
        </w:rPr>
        <w:t>Transport corridors are not simply physical routes. They are economic lifelines. They connect mineral deposits to processing centres, agricultural regions to markets, and industrial zones to ports. Transmission interconnectors, in turn, connect energy supply across regions, enabling power trade and system optimisation.</w:t>
      </w:r>
    </w:p>
    <w:p w14:paraId="254A2A82" w14:textId="77777777" w:rsidR="0084673C" w:rsidRPr="0084673C" w:rsidRDefault="0084673C" w:rsidP="0084673C">
      <w:pPr>
        <w:spacing w:line="360" w:lineRule="auto"/>
        <w:jc w:val="both"/>
        <w:rPr>
          <w:rFonts w:ascii="Arial" w:hAnsi="Arial" w:cs="Arial"/>
          <w:lang w:val="en-ZA"/>
        </w:rPr>
      </w:pPr>
    </w:p>
    <w:p w14:paraId="0CC7F8F1" w14:textId="77777777" w:rsidR="0084673C" w:rsidRDefault="0084673C" w:rsidP="0084673C">
      <w:pPr>
        <w:spacing w:line="360" w:lineRule="auto"/>
        <w:jc w:val="both"/>
        <w:rPr>
          <w:rFonts w:ascii="Arial" w:hAnsi="Arial" w:cs="Arial"/>
          <w:lang w:val="en-ZA"/>
        </w:rPr>
      </w:pPr>
      <w:r w:rsidRPr="0084673C">
        <w:rPr>
          <w:rFonts w:ascii="Arial" w:hAnsi="Arial" w:cs="Arial"/>
          <w:lang w:val="en-ZA"/>
        </w:rPr>
        <w:t>The challenge is not the existence of plans, but whether these projects are sufficiently prepared, structured, and de risked to attract investment. Weak project preparation remains a binding constraint across both energy and transport infrastructure. Until this is addressed, the gap between ambition and delivery will persist.</w:t>
      </w:r>
    </w:p>
    <w:p w14:paraId="1B0BF983" w14:textId="77777777" w:rsidR="0084673C" w:rsidRPr="0084673C" w:rsidRDefault="0084673C" w:rsidP="0084673C">
      <w:pPr>
        <w:spacing w:line="360" w:lineRule="auto"/>
        <w:jc w:val="both"/>
        <w:rPr>
          <w:rFonts w:ascii="Arial" w:hAnsi="Arial" w:cs="Arial"/>
          <w:lang w:val="en-ZA"/>
        </w:rPr>
      </w:pPr>
    </w:p>
    <w:p w14:paraId="6EA5DFCF" w14:textId="77777777" w:rsidR="0084673C" w:rsidRDefault="0084673C" w:rsidP="0084673C">
      <w:pPr>
        <w:spacing w:line="360" w:lineRule="auto"/>
        <w:jc w:val="both"/>
        <w:rPr>
          <w:rFonts w:ascii="Arial" w:hAnsi="Arial" w:cs="Arial"/>
          <w:b/>
          <w:bCs/>
          <w:lang w:val="en-ZA"/>
        </w:rPr>
      </w:pPr>
      <w:r w:rsidRPr="0084673C">
        <w:rPr>
          <w:rFonts w:ascii="Arial" w:hAnsi="Arial" w:cs="Arial"/>
          <w:b/>
          <w:bCs/>
          <w:lang w:val="en-ZA"/>
        </w:rPr>
        <w:t>Transport Systems as Drivers of Trade and Regional Integration</w:t>
      </w:r>
    </w:p>
    <w:p w14:paraId="2BF49E86" w14:textId="77777777" w:rsidR="0084673C" w:rsidRPr="0084673C" w:rsidRDefault="0084673C" w:rsidP="0084673C">
      <w:pPr>
        <w:spacing w:line="360" w:lineRule="auto"/>
        <w:jc w:val="both"/>
        <w:rPr>
          <w:rFonts w:ascii="Arial" w:hAnsi="Arial" w:cs="Arial"/>
          <w:lang w:val="en-ZA"/>
        </w:rPr>
      </w:pPr>
    </w:p>
    <w:p w14:paraId="6C87F31F" w14:textId="77777777" w:rsidR="0084673C" w:rsidRDefault="0084673C" w:rsidP="0084673C">
      <w:pPr>
        <w:spacing w:line="360" w:lineRule="auto"/>
        <w:jc w:val="both"/>
        <w:rPr>
          <w:rFonts w:ascii="Arial" w:hAnsi="Arial" w:cs="Arial"/>
          <w:lang w:val="en-ZA"/>
        </w:rPr>
      </w:pPr>
      <w:r w:rsidRPr="0084673C">
        <w:rPr>
          <w:rFonts w:ascii="Arial" w:hAnsi="Arial" w:cs="Arial"/>
          <w:lang w:val="en-ZA"/>
        </w:rPr>
        <w:t>Transport systems are central to unlocking the African Continental Free Trade Area. Yet inefficiencies across ports, rail systems, border posts, and logistics networks continue to impose significant costs on African economies.</w:t>
      </w:r>
    </w:p>
    <w:p w14:paraId="20ACD18D" w14:textId="77777777" w:rsidR="0084673C" w:rsidRPr="0084673C" w:rsidRDefault="0084673C" w:rsidP="0084673C">
      <w:pPr>
        <w:spacing w:line="360" w:lineRule="auto"/>
        <w:jc w:val="both"/>
        <w:rPr>
          <w:rFonts w:ascii="Arial" w:hAnsi="Arial" w:cs="Arial"/>
          <w:lang w:val="en-ZA"/>
        </w:rPr>
      </w:pPr>
    </w:p>
    <w:p w14:paraId="554C0EBD" w14:textId="77777777" w:rsidR="000C04F0" w:rsidRDefault="0084673C" w:rsidP="0084673C">
      <w:pPr>
        <w:spacing w:line="360" w:lineRule="auto"/>
        <w:jc w:val="both"/>
        <w:rPr>
          <w:rFonts w:ascii="Arial" w:hAnsi="Arial" w:cs="Arial"/>
          <w:lang w:val="en-ZA"/>
        </w:rPr>
      </w:pPr>
      <w:r w:rsidRPr="0084673C">
        <w:rPr>
          <w:rFonts w:ascii="Arial" w:hAnsi="Arial" w:cs="Arial"/>
          <w:lang w:val="en-ZA"/>
        </w:rPr>
        <w:t>High transport costs reduce competitiveness, limit intra African trade, and constrain the development of regional value chains. Addressing these constraints requires targeted interventions. Ports must be modernised to improve throughput and reduce congestion. Rail systems must be strengthened to move bulk goods efficiently. Border processes must be streamlined to reduce delays.</w:t>
      </w:r>
      <w:r w:rsidR="000C04F0">
        <w:rPr>
          <w:rFonts w:ascii="Arial" w:hAnsi="Arial" w:cs="Arial"/>
          <w:lang w:val="en-ZA"/>
        </w:rPr>
        <w:t xml:space="preserve"> </w:t>
      </w:r>
    </w:p>
    <w:p w14:paraId="6C9597BD" w14:textId="3BDE2C08" w:rsidR="0084673C" w:rsidRDefault="0084673C" w:rsidP="0084673C">
      <w:pPr>
        <w:spacing w:line="360" w:lineRule="auto"/>
        <w:jc w:val="both"/>
        <w:rPr>
          <w:rFonts w:ascii="Arial" w:hAnsi="Arial" w:cs="Arial"/>
          <w:lang w:val="en-ZA"/>
        </w:rPr>
      </w:pPr>
      <w:r w:rsidRPr="0084673C">
        <w:rPr>
          <w:rFonts w:ascii="Arial" w:hAnsi="Arial" w:cs="Arial"/>
          <w:lang w:val="en-ZA"/>
        </w:rPr>
        <w:lastRenderedPageBreak/>
        <w:t>Logistics systems must be digitised to improve coordination and transparency.</w:t>
      </w:r>
      <w:r>
        <w:rPr>
          <w:rFonts w:ascii="Arial" w:hAnsi="Arial" w:cs="Arial"/>
          <w:lang w:val="en-ZA"/>
        </w:rPr>
        <w:t xml:space="preserve"> </w:t>
      </w:r>
      <w:r w:rsidRPr="0084673C">
        <w:rPr>
          <w:rFonts w:ascii="Arial" w:hAnsi="Arial" w:cs="Arial"/>
          <w:lang w:val="en-ZA"/>
        </w:rPr>
        <w:t>These are not incremental improvements. They are foundational interventions required to enable trade at scale.</w:t>
      </w:r>
    </w:p>
    <w:p w14:paraId="287E8518" w14:textId="77777777" w:rsidR="000C04F0" w:rsidRDefault="000C04F0" w:rsidP="0084673C">
      <w:pPr>
        <w:spacing w:line="360" w:lineRule="auto"/>
        <w:jc w:val="both"/>
        <w:rPr>
          <w:rFonts w:ascii="Arial" w:hAnsi="Arial" w:cs="Arial"/>
          <w:lang w:val="en-ZA"/>
        </w:rPr>
      </w:pPr>
    </w:p>
    <w:p w14:paraId="41EB2DCA" w14:textId="77777777" w:rsidR="0084673C" w:rsidRDefault="0084673C" w:rsidP="0084673C">
      <w:pPr>
        <w:spacing w:line="360" w:lineRule="auto"/>
        <w:jc w:val="both"/>
        <w:rPr>
          <w:rFonts w:ascii="Arial" w:hAnsi="Arial" w:cs="Arial"/>
          <w:b/>
          <w:bCs/>
          <w:lang w:val="en-ZA"/>
        </w:rPr>
      </w:pPr>
      <w:r w:rsidRPr="0084673C">
        <w:rPr>
          <w:rFonts w:ascii="Arial" w:hAnsi="Arial" w:cs="Arial"/>
          <w:b/>
          <w:bCs/>
          <w:lang w:val="en-ZA"/>
        </w:rPr>
        <w:t>Energy Security and System Resilience</w:t>
      </w:r>
    </w:p>
    <w:p w14:paraId="7A8616E7" w14:textId="77777777" w:rsidR="0084673C" w:rsidRPr="0084673C" w:rsidRDefault="0084673C" w:rsidP="0084673C">
      <w:pPr>
        <w:spacing w:line="360" w:lineRule="auto"/>
        <w:jc w:val="both"/>
        <w:rPr>
          <w:rFonts w:ascii="Arial" w:hAnsi="Arial" w:cs="Arial"/>
          <w:lang w:val="en-ZA"/>
        </w:rPr>
      </w:pPr>
    </w:p>
    <w:p w14:paraId="7648693C" w14:textId="77777777" w:rsidR="0084673C" w:rsidRDefault="0084673C" w:rsidP="0084673C">
      <w:pPr>
        <w:spacing w:line="360" w:lineRule="auto"/>
        <w:jc w:val="both"/>
        <w:rPr>
          <w:rFonts w:ascii="Arial" w:hAnsi="Arial" w:cs="Arial"/>
          <w:lang w:val="en-ZA"/>
        </w:rPr>
      </w:pPr>
      <w:r w:rsidRPr="0084673C">
        <w:rPr>
          <w:rFonts w:ascii="Arial" w:hAnsi="Arial" w:cs="Arial"/>
          <w:lang w:val="en-ZA"/>
        </w:rPr>
        <w:t>Energy security remains a central pillar of economic stability. It affects industrial output, fiscal sustainability, and the welfare of our people. In a global environment characterised by volatility and disruption, resilient and diversified energy systems are essential.</w:t>
      </w:r>
    </w:p>
    <w:p w14:paraId="006C5E4B" w14:textId="77777777" w:rsidR="0084673C" w:rsidRPr="0084673C" w:rsidRDefault="0084673C" w:rsidP="0084673C">
      <w:pPr>
        <w:spacing w:line="360" w:lineRule="auto"/>
        <w:jc w:val="both"/>
        <w:rPr>
          <w:rFonts w:ascii="Arial" w:hAnsi="Arial" w:cs="Arial"/>
          <w:lang w:val="en-ZA"/>
        </w:rPr>
      </w:pPr>
    </w:p>
    <w:p w14:paraId="52FA0E3E" w14:textId="77777777" w:rsidR="0084673C" w:rsidRDefault="0084673C" w:rsidP="0084673C">
      <w:pPr>
        <w:spacing w:line="360" w:lineRule="auto"/>
        <w:jc w:val="both"/>
        <w:rPr>
          <w:rFonts w:ascii="Arial" w:hAnsi="Arial" w:cs="Arial"/>
          <w:lang w:val="en-ZA"/>
        </w:rPr>
      </w:pPr>
      <w:r w:rsidRPr="0084673C">
        <w:rPr>
          <w:rFonts w:ascii="Arial" w:hAnsi="Arial" w:cs="Arial"/>
          <w:lang w:val="en-ZA"/>
        </w:rPr>
        <w:t>Strengthening energy security requires deliberate system design, diversified energy mixes, and deeper regional integration. Interconnected energy systems, supported by transmission interconnectors, can improve reliability, optimise resource use, and reduce vulnerability to shocks.</w:t>
      </w:r>
    </w:p>
    <w:p w14:paraId="04B5620A" w14:textId="77777777" w:rsidR="000C04F0" w:rsidRPr="0084673C" w:rsidRDefault="000C04F0" w:rsidP="0084673C">
      <w:pPr>
        <w:spacing w:line="360" w:lineRule="auto"/>
        <w:jc w:val="both"/>
        <w:rPr>
          <w:rFonts w:ascii="Arial" w:hAnsi="Arial" w:cs="Arial"/>
          <w:lang w:val="en-ZA"/>
        </w:rPr>
      </w:pPr>
    </w:p>
    <w:p w14:paraId="5E014CA5" w14:textId="77777777" w:rsidR="0084673C" w:rsidRDefault="0084673C" w:rsidP="0084673C">
      <w:pPr>
        <w:spacing w:line="360" w:lineRule="auto"/>
        <w:jc w:val="both"/>
        <w:rPr>
          <w:rFonts w:ascii="Arial" w:hAnsi="Arial" w:cs="Arial"/>
          <w:b/>
          <w:bCs/>
          <w:lang w:val="en-ZA"/>
        </w:rPr>
      </w:pPr>
      <w:r w:rsidRPr="0084673C">
        <w:rPr>
          <w:rFonts w:ascii="Arial" w:hAnsi="Arial" w:cs="Arial"/>
          <w:b/>
          <w:bCs/>
          <w:lang w:val="en-ZA"/>
        </w:rPr>
        <w:t>Expanding Infrastructure, Inclusion and Efficiency</w:t>
      </w:r>
    </w:p>
    <w:p w14:paraId="43D4A540" w14:textId="77777777" w:rsidR="000C04F0" w:rsidRPr="0084673C" w:rsidRDefault="000C04F0" w:rsidP="0084673C">
      <w:pPr>
        <w:spacing w:line="360" w:lineRule="auto"/>
        <w:jc w:val="both"/>
        <w:rPr>
          <w:rFonts w:ascii="Arial" w:hAnsi="Arial" w:cs="Arial"/>
          <w:lang w:val="en-ZA"/>
        </w:rPr>
      </w:pPr>
    </w:p>
    <w:p w14:paraId="23CA825D" w14:textId="77777777" w:rsidR="000C04F0" w:rsidRDefault="000C04F0" w:rsidP="0084673C">
      <w:pPr>
        <w:spacing w:line="360" w:lineRule="auto"/>
        <w:jc w:val="both"/>
        <w:rPr>
          <w:rFonts w:ascii="Arial" w:hAnsi="Arial" w:cs="Arial"/>
          <w:lang w:val="en-ZA"/>
        </w:rPr>
      </w:pPr>
      <w:r>
        <w:rPr>
          <w:rFonts w:ascii="Arial" w:hAnsi="Arial" w:cs="Arial"/>
          <w:lang w:val="en-ZA"/>
        </w:rPr>
        <w:t xml:space="preserve">Honour Delegates, </w:t>
      </w:r>
    </w:p>
    <w:p w14:paraId="02B67C18" w14:textId="77777777" w:rsidR="000C04F0" w:rsidRDefault="000C04F0" w:rsidP="0084673C">
      <w:pPr>
        <w:spacing w:line="360" w:lineRule="auto"/>
        <w:jc w:val="both"/>
        <w:rPr>
          <w:rFonts w:ascii="Arial" w:hAnsi="Arial" w:cs="Arial"/>
          <w:lang w:val="en-ZA"/>
        </w:rPr>
      </w:pPr>
    </w:p>
    <w:p w14:paraId="72E633E6" w14:textId="2AF7E26F" w:rsidR="0084673C" w:rsidRDefault="0084673C" w:rsidP="0084673C">
      <w:pPr>
        <w:spacing w:line="360" w:lineRule="auto"/>
        <w:jc w:val="both"/>
        <w:rPr>
          <w:rFonts w:ascii="Arial" w:hAnsi="Arial" w:cs="Arial"/>
          <w:lang w:val="en-ZA"/>
        </w:rPr>
      </w:pPr>
      <w:r w:rsidRPr="0084673C">
        <w:rPr>
          <w:rFonts w:ascii="Arial" w:hAnsi="Arial" w:cs="Arial"/>
          <w:lang w:val="en-ZA"/>
        </w:rPr>
        <w:t>Our definition of infrastructure must also be broadened. Clean cooking remains a critical development challenge with significant implications for health, productivity, and gender equality. Addressing this gap is essential to inclusive development.</w:t>
      </w:r>
    </w:p>
    <w:p w14:paraId="2198BFF8" w14:textId="77777777" w:rsidR="000C04F0" w:rsidRPr="0084673C" w:rsidRDefault="000C04F0" w:rsidP="0084673C">
      <w:pPr>
        <w:spacing w:line="360" w:lineRule="auto"/>
        <w:jc w:val="both"/>
        <w:rPr>
          <w:rFonts w:ascii="Arial" w:hAnsi="Arial" w:cs="Arial"/>
          <w:lang w:val="en-ZA"/>
        </w:rPr>
      </w:pPr>
    </w:p>
    <w:p w14:paraId="0461F638" w14:textId="01AA9C93" w:rsidR="0084673C" w:rsidRDefault="0084673C" w:rsidP="0084673C">
      <w:pPr>
        <w:spacing w:line="360" w:lineRule="auto"/>
        <w:jc w:val="both"/>
        <w:rPr>
          <w:rFonts w:ascii="Arial" w:hAnsi="Arial" w:cs="Arial"/>
          <w:lang w:val="en-ZA"/>
        </w:rPr>
      </w:pPr>
      <w:r w:rsidRPr="0084673C">
        <w:rPr>
          <w:rFonts w:ascii="Arial" w:hAnsi="Arial" w:cs="Arial"/>
          <w:lang w:val="en-ZA"/>
        </w:rPr>
        <w:t xml:space="preserve">Energy efficiency is equally important. It is one of the most </w:t>
      </w:r>
      <w:r w:rsidR="000C04F0" w:rsidRPr="0084673C">
        <w:rPr>
          <w:rFonts w:ascii="Arial" w:hAnsi="Arial" w:cs="Arial"/>
          <w:lang w:val="en-ZA"/>
        </w:rPr>
        <w:t>cost-effective</w:t>
      </w:r>
      <w:r w:rsidRPr="0084673C">
        <w:rPr>
          <w:rFonts w:ascii="Arial" w:hAnsi="Arial" w:cs="Arial"/>
          <w:lang w:val="en-ZA"/>
        </w:rPr>
        <w:t xml:space="preserve"> tools to improve system performance, reduce demand pressures, and enhance competitiveness across both energy and transport systems. Efficient systems reduce costs across value chains and strengthen economic performance.</w:t>
      </w:r>
    </w:p>
    <w:p w14:paraId="0D716B03" w14:textId="77777777" w:rsidR="000C04F0" w:rsidRDefault="000C04F0" w:rsidP="0084673C">
      <w:pPr>
        <w:spacing w:line="360" w:lineRule="auto"/>
        <w:jc w:val="both"/>
        <w:rPr>
          <w:rFonts w:ascii="Arial" w:hAnsi="Arial" w:cs="Arial"/>
          <w:lang w:val="en-ZA"/>
        </w:rPr>
      </w:pPr>
    </w:p>
    <w:p w14:paraId="4C8F9927" w14:textId="77777777" w:rsidR="000C04F0" w:rsidRDefault="000C04F0" w:rsidP="0084673C">
      <w:pPr>
        <w:spacing w:line="360" w:lineRule="auto"/>
        <w:jc w:val="both"/>
        <w:rPr>
          <w:rFonts w:ascii="Arial" w:hAnsi="Arial" w:cs="Arial"/>
          <w:lang w:val="en-ZA"/>
        </w:rPr>
      </w:pPr>
    </w:p>
    <w:p w14:paraId="7D121F40" w14:textId="77777777" w:rsidR="000C04F0" w:rsidRDefault="000C04F0" w:rsidP="0084673C">
      <w:pPr>
        <w:spacing w:line="360" w:lineRule="auto"/>
        <w:jc w:val="both"/>
        <w:rPr>
          <w:rFonts w:ascii="Arial" w:hAnsi="Arial" w:cs="Arial"/>
          <w:lang w:val="en-ZA"/>
        </w:rPr>
      </w:pPr>
    </w:p>
    <w:p w14:paraId="3D2F78F8" w14:textId="77777777" w:rsidR="0084673C" w:rsidRDefault="0084673C" w:rsidP="0084673C">
      <w:pPr>
        <w:spacing w:line="360" w:lineRule="auto"/>
        <w:jc w:val="both"/>
        <w:rPr>
          <w:rFonts w:ascii="Arial" w:hAnsi="Arial" w:cs="Arial"/>
          <w:b/>
          <w:bCs/>
          <w:lang w:val="en-ZA"/>
        </w:rPr>
      </w:pPr>
      <w:r w:rsidRPr="0084673C">
        <w:rPr>
          <w:rFonts w:ascii="Arial" w:hAnsi="Arial" w:cs="Arial"/>
          <w:b/>
          <w:bCs/>
          <w:lang w:val="en-ZA"/>
        </w:rPr>
        <w:lastRenderedPageBreak/>
        <w:t>The Extractive Minerals Industrial Complex and Corridor Development</w:t>
      </w:r>
    </w:p>
    <w:p w14:paraId="5AE43DCD" w14:textId="77777777" w:rsidR="000C04F0" w:rsidRPr="0084673C" w:rsidRDefault="000C04F0" w:rsidP="0084673C">
      <w:pPr>
        <w:spacing w:line="360" w:lineRule="auto"/>
        <w:jc w:val="both"/>
        <w:rPr>
          <w:rFonts w:ascii="Arial" w:hAnsi="Arial" w:cs="Arial"/>
          <w:lang w:val="en-ZA"/>
        </w:rPr>
      </w:pPr>
    </w:p>
    <w:p w14:paraId="61408587" w14:textId="77777777" w:rsidR="0084673C" w:rsidRDefault="0084673C" w:rsidP="0084673C">
      <w:pPr>
        <w:spacing w:line="360" w:lineRule="auto"/>
        <w:jc w:val="both"/>
        <w:rPr>
          <w:rFonts w:ascii="Arial" w:hAnsi="Arial" w:cs="Arial"/>
          <w:lang w:val="en-ZA"/>
        </w:rPr>
      </w:pPr>
      <w:r w:rsidRPr="0084673C">
        <w:rPr>
          <w:rFonts w:ascii="Arial" w:hAnsi="Arial" w:cs="Arial"/>
          <w:lang w:val="en-ZA"/>
        </w:rPr>
        <w:t>Alongside energy and transport, the extractive minerals industrial complex must be fully integrated into our development strategy. Africa holds a significant share of the world’s critical minerals, placing the continent at the centre of global industrial and energy systems.</w:t>
      </w:r>
    </w:p>
    <w:p w14:paraId="53C17321" w14:textId="77777777" w:rsidR="000C04F0" w:rsidRPr="0084673C" w:rsidRDefault="000C04F0" w:rsidP="0084673C">
      <w:pPr>
        <w:spacing w:line="360" w:lineRule="auto"/>
        <w:jc w:val="both"/>
        <w:rPr>
          <w:rFonts w:ascii="Arial" w:hAnsi="Arial" w:cs="Arial"/>
          <w:lang w:val="en-ZA"/>
        </w:rPr>
      </w:pPr>
    </w:p>
    <w:p w14:paraId="034F782B" w14:textId="77777777" w:rsidR="0084673C" w:rsidRDefault="0084673C" w:rsidP="0084673C">
      <w:pPr>
        <w:spacing w:line="360" w:lineRule="auto"/>
        <w:jc w:val="both"/>
        <w:rPr>
          <w:rFonts w:ascii="Arial" w:hAnsi="Arial" w:cs="Arial"/>
          <w:lang w:val="en-ZA"/>
        </w:rPr>
      </w:pPr>
      <w:r w:rsidRPr="0084673C">
        <w:rPr>
          <w:rFonts w:ascii="Arial" w:hAnsi="Arial" w:cs="Arial"/>
          <w:lang w:val="en-ZA"/>
        </w:rPr>
        <w:t>However, the challenge is not resource availability. It is value capture. The model of extraction without beneficiation is no longer sufficient. Africa must move from extraction to processing, manufacturing, and participation in global value chains.</w:t>
      </w:r>
    </w:p>
    <w:p w14:paraId="77982040" w14:textId="77777777" w:rsidR="000C04F0" w:rsidRPr="0084673C" w:rsidRDefault="000C04F0" w:rsidP="0084673C">
      <w:pPr>
        <w:spacing w:line="360" w:lineRule="auto"/>
        <w:jc w:val="both"/>
        <w:rPr>
          <w:rFonts w:ascii="Arial" w:hAnsi="Arial" w:cs="Arial"/>
          <w:lang w:val="en-ZA"/>
        </w:rPr>
      </w:pPr>
    </w:p>
    <w:p w14:paraId="1AC1C138" w14:textId="77777777" w:rsidR="0084673C" w:rsidRDefault="0084673C" w:rsidP="0084673C">
      <w:pPr>
        <w:spacing w:line="360" w:lineRule="auto"/>
        <w:jc w:val="both"/>
        <w:rPr>
          <w:rFonts w:ascii="Arial" w:hAnsi="Arial" w:cs="Arial"/>
          <w:lang w:val="en-ZA"/>
        </w:rPr>
      </w:pPr>
      <w:r w:rsidRPr="0084673C">
        <w:rPr>
          <w:rFonts w:ascii="Arial" w:hAnsi="Arial" w:cs="Arial"/>
          <w:lang w:val="en-ZA"/>
        </w:rPr>
        <w:t>This requires aligning energy systems to support industrial processing, and designing transport corridors that move not only raw materials, but also intermediate and finished goods. Integrated industrial corridors, linking mineral resources, energy supply, manufacturing hubs, and export routes, are essential to converting resource endowment into economic value.</w:t>
      </w:r>
    </w:p>
    <w:p w14:paraId="6235D5D1" w14:textId="77777777" w:rsidR="000C04F0" w:rsidRPr="0084673C" w:rsidRDefault="000C04F0" w:rsidP="0084673C">
      <w:pPr>
        <w:spacing w:line="360" w:lineRule="auto"/>
        <w:jc w:val="both"/>
        <w:rPr>
          <w:rFonts w:ascii="Arial" w:hAnsi="Arial" w:cs="Arial"/>
          <w:lang w:val="en-ZA"/>
        </w:rPr>
      </w:pPr>
    </w:p>
    <w:p w14:paraId="161E52A5" w14:textId="77777777" w:rsidR="0084673C" w:rsidRDefault="0084673C" w:rsidP="0084673C">
      <w:pPr>
        <w:spacing w:line="360" w:lineRule="auto"/>
        <w:jc w:val="both"/>
        <w:rPr>
          <w:rFonts w:ascii="Arial" w:hAnsi="Arial" w:cs="Arial"/>
          <w:b/>
          <w:bCs/>
          <w:lang w:val="en-ZA"/>
        </w:rPr>
      </w:pPr>
      <w:r w:rsidRPr="0084673C">
        <w:rPr>
          <w:rFonts w:ascii="Arial" w:hAnsi="Arial" w:cs="Arial"/>
          <w:b/>
          <w:bCs/>
          <w:lang w:val="en-ZA"/>
        </w:rPr>
        <w:t>The Central Constraint, Execution Across Systems</w:t>
      </w:r>
    </w:p>
    <w:p w14:paraId="4E5F29E6" w14:textId="77777777" w:rsidR="000C04F0" w:rsidRPr="0084673C" w:rsidRDefault="000C04F0" w:rsidP="0084673C">
      <w:pPr>
        <w:spacing w:line="360" w:lineRule="auto"/>
        <w:jc w:val="both"/>
        <w:rPr>
          <w:rFonts w:ascii="Arial" w:hAnsi="Arial" w:cs="Arial"/>
          <w:lang w:val="en-ZA"/>
        </w:rPr>
      </w:pPr>
    </w:p>
    <w:p w14:paraId="2455517F" w14:textId="77777777" w:rsidR="0084673C" w:rsidRDefault="0084673C" w:rsidP="0084673C">
      <w:pPr>
        <w:spacing w:line="360" w:lineRule="auto"/>
        <w:jc w:val="both"/>
        <w:rPr>
          <w:rFonts w:ascii="Arial" w:hAnsi="Arial" w:cs="Arial"/>
          <w:lang w:val="en-ZA"/>
        </w:rPr>
      </w:pPr>
      <w:r w:rsidRPr="0084673C">
        <w:rPr>
          <w:rFonts w:ascii="Arial" w:hAnsi="Arial" w:cs="Arial"/>
          <w:lang w:val="en-ZA"/>
        </w:rPr>
        <w:t>Excellencies, the defining constraint before us is execution. Across both energy and transport systems, we have developed comprehensive frameworks. What remains limited is the capacity to implement them at scale.</w:t>
      </w:r>
    </w:p>
    <w:p w14:paraId="65485017" w14:textId="77777777" w:rsidR="000C04F0" w:rsidRPr="0084673C" w:rsidRDefault="000C04F0" w:rsidP="0084673C">
      <w:pPr>
        <w:spacing w:line="360" w:lineRule="auto"/>
        <w:jc w:val="both"/>
        <w:rPr>
          <w:rFonts w:ascii="Arial" w:hAnsi="Arial" w:cs="Arial"/>
          <w:lang w:val="en-ZA"/>
        </w:rPr>
      </w:pPr>
    </w:p>
    <w:p w14:paraId="78242889" w14:textId="77777777" w:rsidR="0084673C" w:rsidRDefault="0084673C" w:rsidP="0084673C">
      <w:pPr>
        <w:spacing w:line="360" w:lineRule="auto"/>
        <w:jc w:val="both"/>
        <w:rPr>
          <w:rFonts w:ascii="Arial" w:hAnsi="Arial" w:cs="Arial"/>
          <w:lang w:val="en-ZA"/>
        </w:rPr>
      </w:pPr>
      <w:r w:rsidRPr="0084673C">
        <w:rPr>
          <w:rFonts w:ascii="Arial" w:hAnsi="Arial" w:cs="Arial"/>
          <w:lang w:val="en-ZA"/>
        </w:rPr>
        <w:t>Fragmentation across sectors, weak project preparation, misalignment between continental frameworks and national priorities, and insufficient accountability continue to delay progress. Execution must therefore be strengthened across the full infrastructure value chain.</w:t>
      </w:r>
    </w:p>
    <w:p w14:paraId="771E394E" w14:textId="77777777" w:rsidR="000C04F0" w:rsidRDefault="000C04F0" w:rsidP="0084673C">
      <w:pPr>
        <w:spacing w:line="360" w:lineRule="auto"/>
        <w:jc w:val="both"/>
        <w:rPr>
          <w:rFonts w:ascii="Arial" w:hAnsi="Arial" w:cs="Arial"/>
          <w:lang w:val="en-ZA"/>
        </w:rPr>
      </w:pPr>
    </w:p>
    <w:p w14:paraId="02AC3C60" w14:textId="77777777" w:rsidR="000C04F0" w:rsidRDefault="000C04F0" w:rsidP="0084673C">
      <w:pPr>
        <w:spacing w:line="360" w:lineRule="auto"/>
        <w:jc w:val="both"/>
        <w:rPr>
          <w:rFonts w:ascii="Arial" w:hAnsi="Arial" w:cs="Arial"/>
          <w:lang w:val="en-ZA"/>
        </w:rPr>
      </w:pPr>
    </w:p>
    <w:p w14:paraId="7F93FEAB" w14:textId="77777777" w:rsidR="000C04F0" w:rsidRDefault="000C04F0" w:rsidP="0084673C">
      <w:pPr>
        <w:spacing w:line="360" w:lineRule="auto"/>
        <w:jc w:val="both"/>
        <w:rPr>
          <w:rFonts w:ascii="Arial" w:hAnsi="Arial" w:cs="Arial"/>
          <w:lang w:val="en-ZA"/>
        </w:rPr>
      </w:pPr>
    </w:p>
    <w:p w14:paraId="1E3400D7" w14:textId="77777777" w:rsidR="0084673C" w:rsidRDefault="0084673C" w:rsidP="0084673C">
      <w:pPr>
        <w:spacing w:line="360" w:lineRule="auto"/>
        <w:jc w:val="both"/>
        <w:rPr>
          <w:rFonts w:ascii="Arial" w:hAnsi="Arial" w:cs="Arial"/>
          <w:b/>
          <w:bCs/>
          <w:lang w:val="en-ZA"/>
        </w:rPr>
      </w:pPr>
      <w:r w:rsidRPr="0084673C">
        <w:rPr>
          <w:rFonts w:ascii="Arial" w:hAnsi="Arial" w:cs="Arial"/>
          <w:b/>
          <w:bCs/>
          <w:lang w:val="en-ZA"/>
        </w:rPr>
        <w:lastRenderedPageBreak/>
        <w:t>Financing, Industrialisation and African Capability</w:t>
      </w:r>
    </w:p>
    <w:p w14:paraId="60AA59C1" w14:textId="77777777" w:rsidR="000C04F0" w:rsidRPr="0084673C" w:rsidRDefault="000C04F0" w:rsidP="0084673C">
      <w:pPr>
        <w:spacing w:line="360" w:lineRule="auto"/>
        <w:jc w:val="both"/>
        <w:rPr>
          <w:rFonts w:ascii="Arial" w:hAnsi="Arial" w:cs="Arial"/>
          <w:lang w:val="en-ZA"/>
        </w:rPr>
      </w:pPr>
    </w:p>
    <w:p w14:paraId="40BA3E56" w14:textId="5F7753D8" w:rsidR="0084673C" w:rsidRDefault="0084673C" w:rsidP="0084673C">
      <w:pPr>
        <w:spacing w:line="360" w:lineRule="auto"/>
        <w:jc w:val="both"/>
        <w:rPr>
          <w:rFonts w:ascii="Arial" w:hAnsi="Arial" w:cs="Arial"/>
          <w:lang w:val="en-ZA"/>
        </w:rPr>
      </w:pPr>
      <w:r w:rsidRPr="0084673C">
        <w:rPr>
          <w:rFonts w:ascii="Arial" w:hAnsi="Arial" w:cs="Arial"/>
          <w:lang w:val="en-ZA"/>
        </w:rPr>
        <w:t>Africa cannot rely indefinitely on external financing to deliver infrastructure at the required scale. Strengthening continental and regional financial institutions is essential. At the same time, African firms must participate across the full infrastructure value chain. Infrastructure must increasingly be built by African capability.</w:t>
      </w:r>
      <w:r w:rsidR="000C04F0">
        <w:rPr>
          <w:rFonts w:ascii="Arial" w:hAnsi="Arial" w:cs="Arial"/>
          <w:lang w:val="en-ZA"/>
        </w:rPr>
        <w:t xml:space="preserve"> </w:t>
      </w:r>
      <w:r w:rsidRPr="0084673C">
        <w:rPr>
          <w:rFonts w:ascii="Arial" w:hAnsi="Arial" w:cs="Arial"/>
          <w:lang w:val="en-ZA"/>
        </w:rPr>
        <w:t>The cost of capital remains a structural constraint. African infrastructure is often priced at a premium that exceeds actual risk, resulting in higher tariffs, reduced competitiveness, and delayed industrialisation. Financing must reflect performance and potential, not perception.</w:t>
      </w:r>
    </w:p>
    <w:p w14:paraId="5D5AAC51" w14:textId="77777777" w:rsidR="000C04F0" w:rsidRDefault="000C04F0" w:rsidP="0084673C">
      <w:pPr>
        <w:spacing w:line="360" w:lineRule="auto"/>
        <w:jc w:val="both"/>
        <w:rPr>
          <w:rFonts w:ascii="Arial" w:hAnsi="Arial" w:cs="Arial"/>
          <w:lang w:val="en-ZA"/>
        </w:rPr>
      </w:pPr>
    </w:p>
    <w:p w14:paraId="43F63465" w14:textId="77777777" w:rsidR="0084673C" w:rsidRDefault="0084673C" w:rsidP="0084673C">
      <w:pPr>
        <w:spacing w:line="360" w:lineRule="auto"/>
        <w:jc w:val="both"/>
        <w:rPr>
          <w:rFonts w:ascii="Arial" w:hAnsi="Arial" w:cs="Arial"/>
          <w:b/>
          <w:bCs/>
          <w:lang w:val="en-ZA"/>
        </w:rPr>
      </w:pPr>
      <w:r w:rsidRPr="0084673C">
        <w:rPr>
          <w:rFonts w:ascii="Arial" w:hAnsi="Arial" w:cs="Arial"/>
          <w:b/>
          <w:bCs/>
          <w:lang w:val="en-ZA"/>
        </w:rPr>
        <w:t>Flagship Projects as Anchors of Integrated Development</w:t>
      </w:r>
    </w:p>
    <w:p w14:paraId="26CBA59A" w14:textId="77777777" w:rsidR="000C04F0" w:rsidRPr="0084673C" w:rsidRDefault="000C04F0" w:rsidP="0084673C">
      <w:pPr>
        <w:spacing w:line="360" w:lineRule="auto"/>
        <w:jc w:val="both"/>
        <w:rPr>
          <w:rFonts w:ascii="Arial" w:hAnsi="Arial" w:cs="Arial"/>
          <w:lang w:val="en-ZA"/>
        </w:rPr>
      </w:pPr>
    </w:p>
    <w:p w14:paraId="0977A6CC" w14:textId="112522C8" w:rsidR="0084673C" w:rsidRDefault="0084673C" w:rsidP="0084673C">
      <w:pPr>
        <w:spacing w:line="360" w:lineRule="auto"/>
        <w:jc w:val="both"/>
        <w:rPr>
          <w:rFonts w:ascii="Arial" w:hAnsi="Arial" w:cs="Arial"/>
          <w:lang w:val="en-ZA"/>
        </w:rPr>
      </w:pPr>
      <w:r w:rsidRPr="0084673C">
        <w:rPr>
          <w:rFonts w:ascii="Arial" w:hAnsi="Arial" w:cs="Arial"/>
          <w:lang w:val="en-ZA"/>
        </w:rPr>
        <w:t>Flagship projects must serve as anchors of integration. The Grand Inga Hydropower Project remains one of the most significant continental initiatives. Its value lies not only in generation, but in its integration into a network of transmission interconnectors and major transport corridors that connect supply to demand and production to markets.</w:t>
      </w:r>
      <w:r w:rsidR="000C04F0">
        <w:rPr>
          <w:rFonts w:ascii="Arial" w:hAnsi="Arial" w:cs="Arial"/>
          <w:lang w:val="en-ZA"/>
        </w:rPr>
        <w:t xml:space="preserve"> </w:t>
      </w:r>
      <w:r w:rsidRPr="0084673C">
        <w:rPr>
          <w:rFonts w:ascii="Arial" w:hAnsi="Arial" w:cs="Arial"/>
          <w:lang w:val="en-ZA"/>
        </w:rPr>
        <w:t>In this form, such projects become continental platforms that support industrialisation, strengthen regional integration, and enable economic transformation.</w:t>
      </w:r>
    </w:p>
    <w:p w14:paraId="4EB5E923" w14:textId="77777777" w:rsidR="000C04F0" w:rsidRPr="0084673C" w:rsidRDefault="000C04F0" w:rsidP="0084673C">
      <w:pPr>
        <w:spacing w:line="360" w:lineRule="auto"/>
        <w:jc w:val="both"/>
        <w:rPr>
          <w:rFonts w:ascii="Arial" w:hAnsi="Arial" w:cs="Arial"/>
          <w:lang w:val="en-ZA"/>
        </w:rPr>
      </w:pPr>
    </w:p>
    <w:p w14:paraId="4E468B44" w14:textId="77777777" w:rsidR="0084673C" w:rsidRDefault="0084673C" w:rsidP="0084673C">
      <w:pPr>
        <w:spacing w:line="360" w:lineRule="auto"/>
        <w:jc w:val="both"/>
        <w:rPr>
          <w:rFonts w:ascii="Arial" w:hAnsi="Arial" w:cs="Arial"/>
          <w:b/>
          <w:bCs/>
          <w:lang w:val="en-ZA"/>
        </w:rPr>
      </w:pPr>
      <w:r w:rsidRPr="0084673C">
        <w:rPr>
          <w:rFonts w:ascii="Arial" w:hAnsi="Arial" w:cs="Arial"/>
          <w:b/>
          <w:bCs/>
          <w:lang w:val="en-ZA"/>
        </w:rPr>
        <w:t>Accountability and Measurable Outcomes</w:t>
      </w:r>
    </w:p>
    <w:p w14:paraId="13B8A442" w14:textId="77777777" w:rsidR="000C04F0" w:rsidRPr="0084673C" w:rsidRDefault="000C04F0" w:rsidP="0084673C">
      <w:pPr>
        <w:spacing w:line="360" w:lineRule="auto"/>
        <w:jc w:val="both"/>
        <w:rPr>
          <w:rFonts w:ascii="Arial" w:hAnsi="Arial" w:cs="Arial"/>
          <w:lang w:val="en-ZA"/>
        </w:rPr>
      </w:pPr>
    </w:p>
    <w:p w14:paraId="0359A186" w14:textId="1F7AB9EE" w:rsidR="0084673C" w:rsidRDefault="0084673C" w:rsidP="0084673C">
      <w:pPr>
        <w:spacing w:line="360" w:lineRule="auto"/>
        <w:jc w:val="both"/>
        <w:rPr>
          <w:rFonts w:ascii="Arial" w:hAnsi="Arial" w:cs="Arial"/>
          <w:lang w:val="en-ZA"/>
        </w:rPr>
      </w:pPr>
      <w:r w:rsidRPr="0084673C">
        <w:rPr>
          <w:rFonts w:ascii="Arial" w:hAnsi="Arial" w:cs="Arial"/>
          <w:lang w:val="en-ZA"/>
        </w:rPr>
        <w:t>We must move from measuring effort to measuring outcomes. When we convene again, we should be reporting on megawatts added, corridors operationalised, goods moved, households connected, and jobs created. That must become the standard.</w:t>
      </w:r>
    </w:p>
    <w:p w14:paraId="00035F3D" w14:textId="77777777" w:rsidR="000C04F0" w:rsidRDefault="000C04F0" w:rsidP="0084673C">
      <w:pPr>
        <w:spacing w:line="360" w:lineRule="auto"/>
        <w:jc w:val="both"/>
        <w:rPr>
          <w:rFonts w:ascii="Arial" w:hAnsi="Arial" w:cs="Arial"/>
          <w:lang w:val="en-ZA"/>
        </w:rPr>
      </w:pPr>
    </w:p>
    <w:p w14:paraId="37553E16" w14:textId="77777777" w:rsidR="00331382" w:rsidRDefault="00331382" w:rsidP="00331382">
      <w:pPr>
        <w:spacing w:line="360" w:lineRule="auto"/>
        <w:jc w:val="both"/>
        <w:rPr>
          <w:rFonts w:ascii="Arial" w:hAnsi="Arial" w:cs="Arial"/>
          <w:b/>
          <w:bCs/>
          <w:lang w:val="en-ZA"/>
        </w:rPr>
      </w:pPr>
      <w:r w:rsidRPr="00331382">
        <w:rPr>
          <w:rFonts w:ascii="Arial" w:hAnsi="Arial" w:cs="Arial"/>
          <w:b/>
          <w:bCs/>
          <w:lang w:val="en-ZA"/>
        </w:rPr>
        <w:t>Conclusion, From Commitment to Delivery</w:t>
      </w:r>
    </w:p>
    <w:p w14:paraId="02F81AA7" w14:textId="77777777" w:rsidR="00331382" w:rsidRPr="00331382" w:rsidRDefault="00331382" w:rsidP="00331382">
      <w:pPr>
        <w:spacing w:line="360" w:lineRule="auto"/>
        <w:jc w:val="both"/>
        <w:rPr>
          <w:rFonts w:ascii="Arial" w:hAnsi="Arial" w:cs="Arial"/>
          <w:b/>
          <w:bCs/>
          <w:lang w:val="en-ZA"/>
        </w:rPr>
      </w:pPr>
    </w:p>
    <w:p w14:paraId="5C3B9B92" w14:textId="77777777" w:rsidR="00331382" w:rsidRDefault="00331382" w:rsidP="00331382">
      <w:pPr>
        <w:spacing w:line="360" w:lineRule="auto"/>
        <w:jc w:val="both"/>
        <w:rPr>
          <w:rFonts w:ascii="Arial" w:hAnsi="Arial" w:cs="Arial"/>
          <w:lang w:val="en-ZA"/>
        </w:rPr>
      </w:pPr>
      <w:r w:rsidRPr="00331382">
        <w:rPr>
          <w:rFonts w:ascii="Arial" w:hAnsi="Arial" w:cs="Arial"/>
          <w:lang w:val="en-ZA"/>
        </w:rPr>
        <w:t xml:space="preserve">Africa stands at a profound inflection point. This is not only a moment of opportunity, </w:t>
      </w:r>
      <w:proofErr w:type="gramStart"/>
      <w:r w:rsidRPr="00331382">
        <w:rPr>
          <w:rFonts w:ascii="Arial" w:hAnsi="Arial" w:cs="Arial"/>
          <w:lang w:val="en-ZA"/>
        </w:rPr>
        <w:t>it is</w:t>
      </w:r>
      <w:proofErr w:type="gramEnd"/>
      <w:r w:rsidRPr="00331382">
        <w:rPr>
          <w:rFonts w:ascii="Arial" w:hAnsi="Arial" w:cs="Arial"/>
          <w:lang w:val="en-ZA"/>
        </w:rPr>
        <w:t xml:space="preserve"> a moment of consequence. It will determine whether the continent secures its place within the architecture of the global economy, or remains peripheral to it.</w:t>
      </w:r>
    </w:p>
    <w:p w14:paraId="75CC181D" w14:textId="77777777" w:rsidR="00331382" w:rsidRDefault="00331382" w:rsidP="00331382">
      <w:pPr>
        <w:spacing w:line="360" w:lineRule="auto"/>
        <w:jc w:val="both"/>
        <w:rPr>
          <w:rFonts w:ascii="Arial" w:hAnsi="Arial" w:cs="Arial"/>
          <w:lang w:val="en-ZA"/>
        </w:rPr>
      </w:pPr>
      <w:r w:rsidRPr="00331382">
        <w:rPr>
          <w:rFonts w:ascii="Arial" w:hAnsi="Arial" w:cs="Arial"/>
          <w:lang w:val="en-ZA"/>
        </w:rPr>
        <w:lastRenderedPageBreak/>
        <w:t>We are not defined by scarcity, but by strategic abundance. We hold the resources that will power the future, the demographic momentum that will shape global demand, and the clarity of what must now be done. The question before us is not whether Africa will rise, but how, and on whose terms.</w:t>
      </w:r>
    </w:p>
    <w:p w14:paraId="7EEBAAC4" w14:textId="77777777" w:rsidR="00331382" w:rsidRPr="00331382" w:rsidRDefault="00331382" w:rsidP="00331382">
      <w:pPr>
        <w:spacing w:line="360" w:lineRule="auto"/>
        <w:jc w:val="both"/>
        <w:rPr>
          <w:rFonts w:ascii="Arial" w:hAnsi="Arial" w:cs="Arial"/>
          <w:lang w:val="en-ZA"/>
        </w:rPr>
      </w:pPr>
    </w:p>
    <w:p w14:paraId="31C5F5D7" w14:textId="77777777" w:rsidR="00331382" w:rsidRDefault="00331382" w:rsidP="00331382">
      <w:pPr>
        <w:spacing w:line="360" w:lineRule="auto"/>
        <w:jc w:val="both"/>
        <w:rPr>
          <w:rFonts w:ascii="Arial" w:hAnsi="Arial" w:cs="Arial"/>
          <w:lang w:val="en-ZA"/>
        </w:rPr>
      </w:pPr>
      <w:r w:rsidRPr="00331382">
        <w:rPr>
          <w:rFonts w:ascii="Arial" w:hAnsi="Arial" w:cs="Arial"/>
          <w:lang w:val="en-ZA"/>
        </w:rPr>
        <w:t>This requires a new level of resolve, coordination, and executional discipline. Progress will not be measured by frameworks or declarations, but by what we deliver, the megawatts we bring onto the grid, the transmission lines that connect our economies, the corridors that unlock trade, and the industries we anchor on this continent.</w:t>
      </w:r>
    </w:p>
    <w:p w14:paraId="0D40E46C" w14:textId="77777777" w:rsidR="00331382" w:rsidRDefault="00331382" w:rsidP="00331382">
      <w:pPr>
        <w:spacing w:line="360" w:lineRule="auto"/>
        <w:jc w:val="both"/>
        <w:rPr>
          <w:rFonts w:ascii="Arial" w:hAnsi="Arial" w:cs="Arial"/>
          <w:lang w:val="en-ZA"/>
        </w:rPr>
      </w:pPr>
    </w:p>
    <w:p w14:paraId="127502C3" w14:textId="5F063C37" w:rsidR="00331382" w:rsidRDefault="00331382" w:rsidP="00331382">
      <w:pPr>
        <w:spacing w:line="360" w:lineRule="auto"/>
        <w:jc w:val="both"/>
        <w:rPr>
          <w:rFonts w:ascii="Arial" w:hAnsi="Arial" w:cs="Arial"/>
          <w:lang w:val="en-ZA"/>
        </w:rPr>
      </w:pPr>
      <w:r w:rsidRPr="00331382">
        <w:rPr>
          <w:rFonts w:ascii="Arial" w:hAnsi="Arial" w:cs="Arial"/>
          <w:lang w:val="en-ZA"/>
        </w:rPr>
        <w:t>Infrastructure is not merely an economic input. It is an instrument of sovereignty. It is how we shape our development trajectory, convert resource endowment into industrial capability, and ensure that value is captured on African soil.</w:t>
      </w:r>
    </w:p>
    <w:p w14:paraId="1BD56C28" w14:textId="77777777" w:rsidR="00331382" w:rsidRPr="00331382" w:rsidRDefault="00331382" w:rsidP="00331382">
      <w:pPr>
        <w:spacing w:line="360" w:lineRule="auto"/>
        <w:jc w:val="both"/>
        <w:rPr>
          <w:rFonts w:ascii="Arial" w:hAnsi="Arial" w:cs="Arial"/>
          <w:lang w:val="en-ZA"/>
        </w:rPr>
      </w:pPr>
    </w:p>
    <w:p w14:paraId="25047221" w14:textId="386BDF0F" w:rsidR="0063170B" w:rsidRDefault="00331382" w:rsidP="00331382">
      <w:pPr>
        <w:spacing w:line="360" w:lineRule="auto"/>
        <w:jc w:val="both"/>
        <w:rPr>
          <w:rFonts w:ascii="Arial" w:hAnsi="Arial" w:cs="Arial"/>
          <w:lang w:val="en-ZA"/>
        </w:rPr>
      </w:pPr>
      <w:r w:rsidRPr="00331382">
        <w:rPr>
          <w:rFonts w:ascii="Arial" w:hAnsi="Arial" w:cs="Arial"/>
          <w:lang w:val="en-ZA"/>
        </w:rPr>
        <w:t>As Kwame Nkrumah reminded us, Africa must unite. Today, that call must be realised not only in principle, but in execution.</w:t>
      </w:r>
      <w:r>
        <w:rPr>
          <w:rFonts w:ascii="Arial" w:hAnsi="Arial" w:cs="Arial"/>
          <w:lang w:val="en-ZA"/>
        </w:rPr>
        <w:t xml:space="preserve"> </w:t>
      </w:r>
      <w:r w:rsidRPr="00331382">
        <w:rPr>
          <w:rFonts w:ascii="Arial" w:hAnsi="Arial" w:cs="Arial"/>
          <w:lang w:val="en-ZA"/>
        </w:rPr>
        <w:t>Let this Session mark a decisive shift, from coordination to implementation, from agreement to accountability, and from potential to delivery at scale.</w:t>
      </w:r>
    </w:p>
    <w:p w14:paraId="0023231A" w14:textId="77777777" w:rsidR="00331382" w:rsidRDefault="00331382" w:rsidP="00331382">
      <w:pPr>
        <w:spacing w:line="360" w:lineRule="auto"/>
        <w:jc w:val="both"/>
        <w:rPr>
          <w:rFonts w:ascii="Arial" w:hAnsi="Arial" w:cs="Arial"/>
        </w:rPr>
      </w:pPr>
    </w:p>
    <w:p w14:paraId="3E817E53" w14:textId="5D53F181" w:rsidR="006B0BFC" w:rsidRDefault="0063170B" w:rsidP="0063170B">
      <w:pPr>
        <w:spacing w:line="360" w:lineRule="auto"/>
        <w:jc w:val="both"/>
        <w:rPr>
          <w:rFonts w:ascii="Arial" w:hAnsi="Arial" w:cs="Arial"/>
        </w:rPr>
      </w:pPr>
      <w:proofErr w:type="gramStart"/>
      <w:r w:rsidRPr="0063170B">
        <w:rPr>
          <w:rFonts w:ascii="Arial" w:hAnsi="Arial" w:cs="Arial"/>
        </w:rPr>
        <w:t>I thank</w:t>
      </w:r>
      <w:proofErr w:type="gramEnd"/>
      <w:r w:rsidRPr="0063170B">
        <w:rPr>
          <w:rFonts w:ascii="Arial" w:hAnsi="Arial" w:cs="Arial"/>
        </w:rPr>
        <w:t xml:space="preserve"> you.</w:t>
      </w:r>
    </w:p>
    <w:p w14:paraId="772B68B3" w14:textId="77777777" w:rsidR="0063170B" w:rsidRDefault="0063170B" w:rsidP="0063170B">
      <w:pPr>
        <w:spacing w:line="360" w:lineRule="auto"/>
        <w:jc w:val="both"/>
        <w:rPr>
          <w:rFonts w:ascii="Arial" w:hAnsi="Arial" w:cs="Arial"/>
        </w:rPr>
      </w:pPr>
    </w:p>
    <w:p w14:paraId="7909067D" w14:textId="77777777" w:rsidR="009C5E3A" w:rsidRDefault="009C5E3A" w:rsidP="0063170B">
      <w:pPr>
        <w:spacing w:line="360" w:lineRule="auto"/>
        <w:jc w:val="both"/>
        <w:rPr>
          <w:rFonts w:ascii="Arial" w:hAnsi="Arial" w:cs="Arial"/>
        </w:rPr>
      </w:pPr>
    </w:p>
    <w:p w14:paraId="15042C0C" w14:textId="4E396D9C" w:rsidR="0063170B" w:rsidRPr="009C5E3A" w:rsidRDefault="0063170B" w:rsidP="009C5E3A">
      <w:pPr>
        <w:jc w:val="both"/>
        <w:rPr>
          <w:rFonts w:ascii="Arial" w:hAnsi="Arial" w:cs="Arial"/>
        </w:rPr>
      </w:pPr>
      <w:r w:rsidRPr="009C5E3A">
        <w:rPr>
          <w:rFonts w:ascii="Arial" w:hAnsi="Arial" w:cs="Arial"/>
        </w:rPr>
        <w:t xml:space="preserve">Dr Kgosientsho Ramokgopa </w:t>
      </w:r>
    </w:p>
    <w:p w14:paraId="7D0D47E5" w14:textId="5CF90A2A" w:rsidR="0063170B" w:rsidRPr="0063170B" w:rsidRDefault="0063170B" w:rsidP="009C5E3A">
      <w:pPr>
        <w:jc w:val="both"/>
        <w:rPr>
          <w:rFonts w:ascii="Arial" w:hAnsi="Arial" w:cs="Arial"/>
          <w:b/>
          <w:bCs/>
        </w:rPr>
      </w:pPr>
      <w:r w:rsidRPr="0063170B">
        <w:rPr>
          <w:rFonts w:ascii="Arial" w:hAnsi="Arial" w:cs="Arial"/>
          <w:b/>
          <w:bCs/>
        </w:rPr>
        <w:t xml:space="preserve">MINISTER FOR ELECTRICITY AND ENERGY </w:t>
      </w:r>
    </w:p>
    <w:p w14:paraId="2D94DABD" w14:textId="0ED0C00A" w:rsidR="0063170B" w:rsidRPr="0063170B" w:rsidRDefault="0063170B" w:rsidP="009C5E3A">
      <w:pPr>
        <w:jc w:val="both"/>
        <w:rPr>
          <w:rFonts w:ascii="Arial" w:hAnsi="Arial" w:cs="Arial"/>
          <w:b/>
          <w:bCs/>
        </w:rPr>
      </w:pPr>
      <w:r w:rsidRPr="0063170B">
        <w:rPr>
          <w:rFonts w:ascii="Arial" w:hAnsi="Arial" w:cs="Arial"/>
          <w:b/>
          <w:bCs/>
        </w:rPr>
        <w:t>REPUBLIC OF SOUTH AFRICA</w:t>
      </w:r>
    </w:p>
    <w:sectPr w:rsidR="0063170B" w:rsidRPr="0063170B" w:rsidSect="00414D9D">
      <w:headerReference w:type="default" r:id="rId11"/>
      <w:footerReference w:type="default" r:id="rId12"/>
      <w:headerReference w:type="first" r:id="rId13"/>
      <w:pgSz w:w="12240" w:h="15840"/>
      <w:pgMar w:top="1701"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71B04" w14:textId="77777777" w:rsidR="006262B5" w:rsidRDefault="006262B5">
      <w:r>
        <w:separator/>
      </w:r>
    </w:p>
  </w:endnote>
  <w:endnote w:type="continuationSeparator" w:id="0">
    <w:p w14:paraId="7C9DE17D" w14:textId="77777777" w:rsidR="006262B5" w:rsidRDefault="00626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5662280"/>
      <w:docPartObj>
        <w:docPartGallery w:val="Page Numbers (Bottom of Page)"/>
        <w:docPartUnique/>
      </w:docPartObj>
    </w:sdtPr>
    <w:sdtEndPr>
      <w:rPr>
        <w:noProof/>
      </w:rPr>
    </w:sdtEndPr>
    <w:sdtContent>
      <w:p w14:paraId="6D427492" w14:textId="4639A2BB" w:rsidR="008F1651" w:rsidRDefault="00F73639" w:rsidP="005C093E">
        <w:pPr>
          <w:pStyle w:val="Footer"/>
        </w:pPr>
        <w:r>
          <w:tab/>
        </w:r>
        <w:r w:rsidR="005C093E">
          <w:tab/>
        </w:r>
        <w:r w:rsidR="008F1651">
          <w:fldChar w:fldCharType="begin"/>
        </w:r>
        <w:r w:rsidR="008F1651">
          <w:instrText xml:space="preserve"> PAGE   \* MERGEFORMAT </w:instrText>
        </w:r>
        <w:r w:rsidR="008F1651">
          <w:fldChar w:fldCharType="separate"/>
        </w:r>
        <w:r w:rsidR="008F1651">
          <w:rPr>
            <w:noProof/>
          </w:rPr>
          <w:t>2</w:t>
        </w:r>
        <w:r w:rsidR="008F1651">
          <w:rPr>
            <w:noProof/>
          </w:rPr>
          <w:fldChar w:fldCharType="end"/>
        </w:r>
      </w:p>
    </w:sdtContent>
  </w:sdt>
  <w:p w14:paraId="32B7886C" w14:textId="77777777" w:rsidR="008F1651" w:rsidRDefault="008F16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EB28E" w14:textId="77777777" w:rsidR="006262B5" w:rsidRDefault="006262B5">
      <w:r>
        <w:separator/>
      </w:r>
    </w:p>
  </w:footnote>
  <w:footnote w:type="continuationSeparator" w:id="0">
    <w:p w14:paraId="3AC67A63" w14:textId="77777777" w:rsidR="006262B5" w:rsidRDefault="006262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DB88F" w14:textId="6015C8D6" w:rsidR="00414D9D" w:rsidRDefault="00414D9D">
    <w:pPr>
      <w:pStyle w:val="Header"/>
      <w:pBdr>
        <w:bottom w:val="single" w:sz="12" w:space="1" w:color="auto"/>
      </w:pBdr>
      <w:rPr>
        <w:rFonts w:ascii="Arial" w:hAnsi="Arial" w:cs="Arial"/>
        <w:sz w:val="16"/>
        <w:szCs w:val="16"/>
      </w:rPr>
    </w:pPr>
    <w:r w:rsidRPr="00414D9D">
      <w:rPr>
        <w:rFonts w:ascii="Arial" w:hAnsi="Arial" w:cs="Arial"/>
        <w:sz w:val="16"/>
        <w:szCs w:val="16"/>
      </w:rPr>
      <w:t>ADDRESS BY MINISTER DR KGOSIENTSHO RAMOKGOPA, MINISTER OF ELECTRICITY AND ENERGY (RSA) TO THE FIFTH ORDINARY SESSION OF THE AFRICAN UNION SPECIALIZED TECHNICAL COMMITTEE ON TRANSPORT AND ENERGY. SANDTON, JOHANNESBURG. RSA</w:t>
    </w:r>
  </w:p>
  <w:p w14:paraId="4A430846" w14:textId="77777777" w:rsidR="0010075C" w:rsidRDefault="0010075C">
    <w:pPr>
      <w:pStyle w:val="Header"/>
      <w:pBdr>
        <w:bottom w:val="single" w:sz="12" w:space="1" w:color="auto"/>
      </w:pBdr>
      <w:rPr>
        <w:rFonts w:ascii="Arial" w:hAnsi="Arial" w:cs="Arial"/>
        <w:sz w:val="16"/>
        <w:szCs w:val="16"/>
      </w:rPr>
    </w:pPr>
  </w:p>
  <w:p w14:paraId="69968ABD" w14:textId="77777777" w:rsidR="00414D9D" w:rsidRDefault="00414D9D">
    <w:pPr>
      <w:pStyle w:val="Header"/>
      <w:rPr>
        <w:rFonts w:ascii="Arial" w:hAnsi="Arial" w:cs="Arial"/>
        <w:sz w:val="16"/>
        <w:szCs w:val="16"/>
      </w:rPr>
    </w:pPr>
  </w:p>
  <w:p w14:paraId="217CFC8E" w14:textId="77777777" w:rsidR="0010075C" w:rsidRPr="00414D9D" w:rsidRDefault="0010075C">
    <w:pPr>
      <w:pStyle w:val="Header"/>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A5731" w14:textId="5DA37E40" w:rsidR="0093481E" w:rsidRDefault="0093481E">
    <w:pPr>
      <w:pStyle w:val="Header"/>
    </w:pPr>
    <w:r>
      <w:rPr>
        <w:noProof/>
      </w:rPr>
      <w:drawing>
        <wp:anchor distT="0" distB="0" distL="114300" distR="114300" simplePos="0" relativeHeight="251659264" behindDoc="1" locked="0" layoutInCell="1" allowOverlap="1" wp14:anchorId="642F3C08" wp14:editId="5ADD4C4D">
          <wp:simplePos x="0" y="0"/>
          <wp:positionH relativeFrom="column">
            <wp:posOffset>-717550</wp:posOffset>
          </wp:positionH>
          <wp:positionV relativeFrom="paragraph">
            <wp:posOffset>-273050</wp:posOffset>
          </wp:positionV>
          <wp:extent cx="2838450" cy="999490"/>
          <wp:effectExtent l="0" t="0" r="0" b="0"/>
          <wp:wrapTight wrapText="bothSides">
            <wp:wrapPolygon edited="0">
              <wp:start x="0" y="0"/>
              <wp:lineTo x="0" y="20996"/>
              <wp:lineTo x="21455" y="20996"/>
              <wp:lineTo x="21455" y="0"/>
              <wp:lineTo x="0" y="0"/>
            </wp:wrapPolygon>
          </wp:wrapTight>
          <wp:docPr id="1288434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14173" r="1855" b="18203"/>
                  <a:stretch/>
                </pic:blipFill>
                <pic:spPr bwMode="auto">
                  <a:xfrm>
                    <a:off x="0" y="0"/>
                    <a:ext cx="2838450" cy="9994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C2BB7"/>
    <w:multiLevelType w:val="multilevel"/>
    <w:tmpl w:val="45842EE4"/>
    <w:lvl w:ilvl="0">
      <w:start w:val="1"/>
      <w:numFmt w:val="bullet"/>
      <w:pStyle w:val="ListBullet"/>
      <w:lvlText w:val=""/>
      <w:lvlJc w:val="left"/>
      <w:pPr>
        <w:ind w:left="454" w:hanging="454"/>
      </w:pPr>
      <w:rPr>
        <w:rFonts w:ascii="Symbol" w:hAnsi="Symbol" w:hint="default"/>
      </w:rPr>
    </w:lvl>
    <w:lvl w:ilvl="1">
      <w:start w:val="1"/>
      <w:numFmt w:val="bullet"/>
      <w:lvlText w:val=""/>
      <w:lvlJc w:val="left"/>
      <w:pPr>
        <w:ind w:left="908" w:hanging="454"/>
      </w:pPr>
      <w:rPr>
        <w:rFonts w:ascii="Symbol" w:hAnsi="Symbol" w:hint="default"/>
      </w:rPr>
    </w:lvl>
    <w:lvl w:ilvl="2">
      <w:start w:val="1"/>
      <w:numFmt w:val="bullet"/>
      <w:lvlText w:val=""/>
      <w:lvlJc w:val="left"/>
      <w:pPr>
        <w:ind w:left="1362" w:hanging="454"/>
      </w:pPr>
      <w:rPr>
        <w:rFonts w:ascii="Symbol" w:hAnsi="Symbol" w:hint="default"/>
      </w:rPr>
    </w:lvl>
    <w:lvl w:ilvl="3">
      <w:start w:val="1"/>
      <w:numFmt w:val="bullet"/>
      <w:lvlText w:val=""/>
      <w:lvlJc w:val="left"/>
      <w:pPr>
        <w:ind w:left="1816" w:hanging="454"/>
      </w:pPr>
      <w:rPr>
        <w:rFonts w:ascii="Symbol" w:hAnsi="Symbol" w:hint="default"/>
      </w:rPr>
    </w:lvl>
    <w:lvl w:ilvl="4">
      <w:start w:val="1"/>
      <w:numFmt w:val="bullet"/>
      <w:lvlText w:val=""/>
      <w:lvlJc w:val="left"/>
      <w:pPr>
        <w:ind w:left="2270" w:hanging="454"/>
      </w:pPr>
      <w:rPr>
        <w:rFonts w:ascii="Symbol" w:hAnsi="Symbol" w:hint="default"/>
      </w:rPr>
    </w:lvl>
    <w:lvl w:ilvl="5">
      <w:start w:val="1"/>
      <w:numFmt w:val="bullet"/>
      <w:lvlText w:val=""/>
      <w:lvlJc w:val="left"/>
      <w:pPr>
        <w:ind w:left="2724" w:hanging="454"/>
      </w:pPr>
      <w:rPr>
        <w:rFonts w:ascii="Symbol" w:hAnsi="Symbol" w:hint="default"/>
      </w:rPr>
    </w:lvl>
    <w:lvl w:ilvl="6">
      <w:start w:val="1"/>
      <w:numFmt w:val="bullet"/>
      <w:lvlText w:val=""/>
      <w:lvlJc w:val="left"/>
      <w:pPr>
        <w:ind w:left="3178" w:hanging="454"/>
      </w:pPr>
      <w:rPr>
        <w:rFonts w:ascii="Symbol" w:hAnsi="Symbol" w:hint="default"/>
      </w:rPr>
    </w:lvl>
    <w:lvl w:ilvl="7">
      <w:start w:val="1"/>
      <w:numFmt w:val="bullet"/>
      <w:lvlText w:val=""/>
      <w:lvlJc w:val="left"/>
      <w:pPr>
        <w:ind w:left="3632" w:hanging="454"/>
      </w:pPr>
      <w:rPr>
        <w:rFonts w:ascii="Symbol" w:hAnsi="Symbol" w:hint="default"/>
      </w:rPr>
    </w:lvl>
    <w:lvl w:ilvl="8">
      <w:start w:val="1"/>
      <w:numFmt w:val="bullet"/>
      <w:lvlText w:val=""/>
      <w:lvlJc w:val="left"/>
      <w:pPr>
        <w:ind w:left="4086" w:hanging="454"/>
      </w:pPr>
      <w:rPr>
        <w:rFonts w:ascii="Symbol" w:hAnsi="Symbol" w:hint="default"/>
      </w:rPr>
    </w:lvl>
  </w:abstractNum>
  <w:num w:numId="1" w16cid:durableId="1024282713">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1DC"/>
    <w:rsid w:val="00012909"/>
    <w:rsid w:val="00017996"/>
    <w:rsid w:val="00034EFA"/>
    <w:rsid w:val="00065C5E"/>
    <w:rsid w:val="000712E8"/>
    <w:rsid w:val="00073F96"/>
    <w:rsid w:val="000750AA"/>
    <w:rsid w:val="000C04F0"/>
    <w:rsid w:val="000E5DD9"/>
    <w:rsid w:val="000F2583"/>
    <w:rsid w:val="0010075C"/>
    <w:rsid w:val="0010490C"/>
    <w:rsid w:val="001222AE"/>
    <w:rsid w:val="0014411F"/>
    <w:rsid w:val="001524B1"/>
    <w:rsid w:val="00176AEE"/>
    <w:rsid w:val="00183BC7"/>
    <w:rsid w:val="00184DF8"/>
    <w:rsid w:val="00194670"/>
    <w:rsid w:val="00194A2C"/>
    <w:rsid w:val="00196E78"/>
    <w:rsid w:val="00196E92"/>
    <w:rsid w:val="001973B4"/>
    <w:rsid w:val="001A0BE9"/>
    <w:rsid w:val="001A3A56"/>
    <w:rsid w:val="001E011E"/>
    <w:rsid w:val="001F1378"/>
    <w:rsid w:val="001F55B4"/>
    <w:rsid w:val="001F57FB"/>
    <w:rsid w:val="001F62BA"/>
    <w:rsid w:val="001F6B76"/>
    <w:rsid w:val="00203950"/>
    <w:rsid w:val="00205BEA"/>
    <w:rsid w:val="002175EF"/>
    <w:rsid w:val="0022731E"/>
    <w:rsid w:val="00230BCF"/>
    <w:rsid w:val="00254AD5"/>
    <w:rsid w:val="002560F9"/>
    <w:rsid w:val="00256967"/>
    <w:rsid w:val="002609B0"/>
    <w:rsid w:val="00261F84"/>
    <w:rsid w:val="00271D5E"/>
    <w:rsid w:val="0027477B"/>
    <w:rsid w:val="00280410"/>
    <w:rsid w:val="002840BB"/>
    <w:rsid w:val="00285EC9"/>
    <w:rsid w:val="002959AF"/>
    <w:rsid w:val="002A795F"/>
    <w:rsid w:val="002B611E"/>
    <w:rsid w:val="002D4F13"/>
    <w:rsid w:val="002E1793"/>
    <w:rsid w:val="002E3CEC"/>
    <w:rsid w:val="002E422C"/>
    <w:rsid w:val="00300C8F"/>
    <w:rsid w:val="00316865"/>
    <w:rsid w:val="00321A8D"/>
    <w:rsid w:val="00331382"/>
    <w:rsid w:val="00337D3B"/>
    <w:rsid w:val="003432C8"/>
    <w:rsid w:val="00383B00"/>
    <w:rsid w:val="003961DC"/>
    <w:rsid w:val="003A349F"/>
    <w:rsid w:val="003B536C"/>
    <w:rsid w:val="003D30AA"/>
    <w:rsid w:val="003D3BA2"/>
    <w:rsid w:val="003F53E4"/>
    <w:rsid w:val="003F6307"/>
    <w:rsid w:val="00411F11"/>
    <w:rsid w:val="00414D9D"/>
    <w:rsid w:val="004415DE"/>
    <w:rsid w:val="004515DD"/>
    <w:rsid w:val="0045167D"/>
    <w:rsid w:val="0045539E"/>
    <w:rsid w:val="00455B41"/>
    <w:rsid w:val="004744AF"/>
    <w:rsid w:val="00486431"/>
    <w:rsid w:val="00487E31"/>
    <w:rsid w:val="004A301A"/>
    <w:rsid w:val="004A6D15"/>
    <w:rsid w:val="004B2914"/>
    <w:rsid w:val="004B6A25"/>
    <w:rsid w:val="004C3494"/>
    <w:rsid w:val="004D7BAD"/>
    <w:rsid w:val="004E7832"/>
    <w:rsid w:val="004F1799"/>
    <w:rsid w:val="0050054B"/>
    <w:rsid w:val="00514922"/>
    <w:rsid w:val="00533D50"/>
    <w:rsid w:val="00534E3E"/>
    <w:rsid w:val="00540FDC"/>
    <w:rsid w:val="00546410"/>
    <w:rsid w:val="00550219"/>
    <w:rsid w:val="00556B22"/>
    <w:rsid w:val="005600ED"/>
    <w:rsid w:val="0057089F"/>
    <w:rsid w:val="0057143D"/>
    <w:rsid w:val="00582AF1"/>
    <w:rsid w:val="00583532"/>
    <w:rsid w:val="00584BCB"/>
    <w:rsid w:val="005A4DBA"/>
    <w:rsid w:val="005B51F2"/>
    <w:rsid w:val="005C093E"/>
    <w:rsid w:val="005D0EEF"/>
    <w:rsid w:val="005D49D6"/>
    <w:rsid w:val="005E700F"/>
    <w:rsid w:val="005F5A68"/>
    <w:rsid w:val="005F71E1"/>
    <w:rsid w:val="00613A21"/>
    <w:rsid w:val="006248E5"/>
    <w:rsid w:val="006262B5"/>
    <w:rsid w:val="0063170B"/>
    <w:rsid w:val="00687EF4"/>
    <w:rsid w:val="00695CA3"/>
    <w:rsid w:val="006B0BFC"/>
    <w:rsid w:val="006C1D78"/>
    <w:rsid w:val="006D6A99"/>
    <w:rsid w:val="006E484E"/>
    <w:rsid w:val="006F5185"/>
    <w:rsid w:val="006F6AAC"/>
    <w:rsid w:val="007028EF"/>
    <w:rsid w:val="00705A55"/>
    <w:rsid w:val="00715D8B"/>
    <w:rsid w:val="00733F6F"/>
    <w:rsid w:val="00746ADF"/>
    <w:rsid w:val="007610E9"/>
    <w:rsid w:val="007615E0"/>
    <w:rsid w:val="007642AA"/>
    <w:rsid w:val="00794011"/>
    <w:rsid w:val="007C2A7A"/>
    <w:rsid w:val="007D35CC"/>
    <w:rsid w:val="007D3E7D"/>
    <w:rsid w:val="007D57C8"/>
    <w:rsid w:val="007D602C"/>
    <w:rsid w:val="007D7B6A"/>
    <w:rsid w:val="0080479E"/>
    <w:rsid w:val="00806903"/>
    <w:rsid w:val="00821B5F"/>
    <w:rsid w:val="00822F35"/>
    <w:rsid w:val="0084177F"/>
    <w:rsid w:val="0084673C"/>
    <w:rsid w:val="008660AF"/>
    <w:rsid w:val="00884644"/>
    <w:rsid w:val="008A191E"/>
    <w:rsid w:val="008F08E3"/>
    <w:rsid w:val="008F0F27"/>
    <w:rsid w:val="008F1651"/>
    <w:rsid w:val="00903C4C"/>
    <w:rsid w:val="00903D88"/>
    <w:rsid w:val="00912ADF"/>
    <w:rsid w:val="00923B69"/>
    <w:rsid w:val="00927834"/>
    <w:rsid w:val="00934515"/>
    <w:rsid w:val="0093481E"/>
    <w:rsid w:val="009371C4"/>
    <w:rsid w:val="009551D2"/>
    <w:rsid w:val="0096513E"/>
    <w:rsid w:val="00976501"/>
    <w:rsid w:val="00987550"/>
    <w:rsid w:val="0099094C"/>
    <w:rsid w:val="009B2148"/>
    <w:rsid w:val="009C5E3A"/>
    <w:rsid w:val="009C7DA3"/>
    <w:rsid w:val="009D2CFB"/>
    <w:rsid w:val="009D64EF"/>
    <w:rsid w:val="009E3AA7"/>
    <w:rsid w:val="009E7D89"/>
    <w:rsid w:val="009F0E4B"/>
    <w:rsid w:val="00A03A2E"/>
    <w:rsid w:val="00A03D99"/>
    <w:rsid w:val="00A041A8"/>
    <w:rsid w:val="00A11682"/>
    <w:rsid w:val="00A253EB"/>
    <w:rsid w:val="00A25481"/>
    <w:rsid w:val="00A40CBE"/>
    <w:rsid w:val="00A40D3A"/>
    <w:rsid w:val="00A47D27"/>
    <w:rsid w:val="00A74EFB"/>
    <w:rsid w:val="00A847DA"/>
    <w:rsid w:val="00A870AB"/>
    <w:rsid w:val="00A87F0B"/>
    <w:rsid w:val="00A95045"/>
    <w:rsid w:val="00AA01B9"/>
    <w:rsid w:val="00AA0A2A"/>
    <w:rsid w:val="00AA0EE0"/>
    <w:rsid w:val="00AB6EAC"/>
    <w:rsid w:val="00AB7FD4"/>
    <w:rsid w:val="00AD5747"/>
    <w:rsid w:val="00AE773E"/>
    <w:rsid w:val="00B07C4B"/>
    <w:rsid w:val="00B16457"/>
    <w:rsid w:val="00B25A6B"/>
    <w:rsid w:val="00B26246"/>
    <w:rsid w:val="00B66DB6"/>
    <w:rsid w:val="00B752AB"/>
    <w:rsid w:val="00B82904"/>
    <w:rsid w:val="00B8442C"/>
    <w:rsid w:val="00B84E1F"/>
    <w:rsid w:val="00BC352D"/>
    <w:rsid w:val="00BC3E23"/>
    <w:rsid w:val="00BD42D6"/>
    <w:rsid w:val="00BD5BCC"/>
    <w:rsid w:val="00BE5F86"/>
    <w:rsid w:val="00BF317A"/>
    <w:rsid w:val="00C13440"/>
    <w:rsid w:val="00C14B28"/>
    <w:rsid w:val="00C16A5F"/>
    <w:rsid w:val="00C17DCA"/>
    <w:rsid w:val="00C2129E"/>
    <w:rsid w:val="00C35821"/>
    <w:rsid w:val="00C406AE"/>
    <w:rsid w:val="00C55673"/>
    <w:rsid w:val="00C66EAE"/>
    <w:rsid w:val="00C730BF"/>
    <w:rsid w:val="00C73B6E"/>
    <w:rsid w:val="00C8162C"/>
    <w:rsid w:val="00C90DFA"/>
    <w:rsid w:val="00C93765"/>
    <w:rsid w:val="00CC31AA"/>
    <w:rsid w:val="00CC4306"/>
    <w:rsid w:val="00CD43F7"/>
    <w:rsid w:val="00CF17E3"/>
    <w:rsid w:val="00D039A1"/>
    <w:rsid w:val="00D272C6"/>
    <w:rsid w:val="00D32174"/>
    <w:rsid w:val="00D327C6"/>
    <w:rsid w:val="00D52D5C"/>
    <w:rsid w:val="00D54597"/>
    <w:rsid w:val="00D66B81"/>
    <w:rsid w:val="00D849B6"/>
    <w:rsid w:val="00D940FF"/>
    <w:rsid w:val="00DA0B0F"/>
    <w:rsid w:val="00DB5AB7"/>
    <w:rsid w:val="00DC132D"/>
    <w:rsid w:val="00DC1B21"/>
    <w:rsid w:val="00DC7F06"/>
    <w:rsid w:val="00DE7ACE"/>
    <w:rsid w:val="00DE7C2D"/>
    <w:rsid w:val="00DF5942"/>
    <w:rsid w:val="00DF741E"/>
    <w:rsid w:val="00E007E5"/>
    <w:rsid w:val="00E14CE4"/>
    <w:rsid w:val="00E16244"/>
    <w:rsid w:val="00E20F86"/>
    <w:rsid w:val="00E448D2"/>
    <w:rsid w:val="00E6652A"/>
    <w:rsid w:val="00E76B05"/>
    <w:rsid w:val="00E86AA9"/>
    <w:rsid w:val="00E93D9A"/>
    <w:rsid w:val="00E947D8"/>
    <w:rsid w:val="00EA0973"/>
    <w:rsid w:val="00EC36E1"/>
    <w:rsid w:val="00EC4216"/>
    <w:rsid w:val="00ED0838"/>
    <w:rsid w:val="00ED0E28"/>
    <w:rsid w:val="00ED42F9"/>
    <w:rsid w:val="00EE4972"/>
    <w:rsid w:val="00F03B50"/>
    <w:rsid w:val="00F603FB"/>
    <w:rsid w:val="00F676FE"/>
    <w:rsid w:val="00F70796"/>
    <w:rsid w:val="00F73639"/>
    <w:rsid w:val="00F75CCB"/>
    <w:rsid w:val="00F77D25"/>
    <w:rsid w:val="00F853B6"/>
    <w:rsid w:val="00F9312C"/>
    <w:rsid w:val="00F95229"/>
    <w:rsid w:val="00FB29CC"/>
    <w:rsid w:val="00FE253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5C3A32"/>
  <w15:chartTrackingRefBased/>
  <w15:docId w15:val="{F34A554E-C788-4B20-B897-7975879D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1DC"/>
    <w:pPr>
      <w:spacing w:after="0" w:line="240" w:lineRule="auto"/>
    </w:pPr>
    <w:rPr>
      <w:sz w:val="24"/>
      <w:szCs w:val="24"/>
      <w:lang w:val="en-US"/>
    </w:rPr>
  </w:style>
  <w:style w:type="paragraph" w:styleId="Heading1">
    <w:name w:val="heading 1"/>
    <w:basedOn w:val="Normal"/>
    <w:next w:val="Normal"/>
    <w:link w:val="Heading1Char"/>
    <w:uiPriority w:val="9"/>
    <w:qFormat/>
    <w:rsid w:val="003961DC"/>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val="en-ZA"/>
    </w:rPr>
  </w:style>
  <w:style w:type="paragraph" w:styleId="Heading2">
    <w:name w:val="heading 2"/>
    <w:basedOn w:val="Normal"/>
    <w:next w:val="Normal"/>
    <w:link w:val="Heading2Char"/>
    <w:uiPriority w:val="9"/>
    <w:unhideWhenUsed/>
    <w:qFormat/>
    <w:rsid w:val="003961DC"/>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val="en-ZA"/>
    </w:rPr>
  </w:style>
  <w:style w:type="paragraph" w:styleId="Heading3">
    <w:name w:val="heading 3"/>
    <w:basedOn w:val="Normal"/>
    <w:next w:val="Normal"/>
    <w:link w:val="Heading3Char"/>
    <w:uiPriority w:val="9"/>
    <w:unhideWhenUsed/>
    <w:qFormat/>
    <w:rsid w:val="003961DC"/>
    <w:pPr>
      <w:keepNext/>
      <w:keepLines/>
      <w:spacing w:before="160" w:after="80" w:line="259" w:lineRule="auto"/>
      <w:outlineLvl w:val="2"/>
    </w:pPr>
    <w:rPr>
      <w:rFonts w:eastAsiaTheme="majorEastAsia" w:cstheme="majorBidi"/>
      <w:color w:val="0F4761" w:themeColor="accent1" w:themeShade="BF"/>
      <w:sz w:val="28"/>
      <w:szCs w:val="28"/>
      <w:lang w:val="en-ZA"/>
    </w:rPr>
  </w:style>
  <w:style w:type="paragraph" w:styleId="Heading4">
    <w:name w:val="heading 4"/>
    <w:basedOn w:val="Normal"/>
    <w:next w:val="Normal"/>
    <w:link w:val="Heading4Char"/>
    <w:uiPriority w:val="9"/>
    <w:semiHidden/>
    <w:unhideWhenUsed/>
    <w:qFormat/>
    <w:rsid w:val="003961DC"/>
    <w:pPr>
      <w:keepNext/>
      <w:keepLines/>
      <w:spacing w:before="80" w:after="40" w:line="259" w:lineRule="auto"/>
      <w:outlineLvl w:val="3"/>
    </w:pPr>
    <w:rPr>
      <w:rFonts w:eastAsiaTheme="majorEastAsia" w:cstheme="majorBidi"/>
      <w:i/>
      <w:iCs/>
      <w:color w:val="0F4761" w:themeColor="accent1" w:themeShade="BF"/>
      <w:sz w:val="22"/>
      <w:szCs w:val="22"/>
      <w:lang w:val="en-ZA"/>
    </w:rPr>
  </w:style>
  <w:style w:type="paragraph" w:styleId="Heading5">
    <w:name w:val="heading 5"/>
    <w:basedOn w:val="Normal"/>
    <w:next w:val="Normal"/>
    <w:link w:val="Heading5Char"/>
    <w:uiPriority w:val="9"/>
    <w:semiHidden/>
    <w:unhideWhenUsed/>
    <w:qFormat/>
    <w:rsid w:val="003961DC"/>
    <w:pPr>
      <w:keepNext/>
      <w:keepLines/>
      <w:spacing w:before="80" w:after="40" w:line="259" w:lineRule="auto"/>
      <w:outlineLvl w:val="4"/>
    </w:pPr>
    <w:rPr>
      <w:rFonts w:eastAsiaTheme="majorEastAsia" w:cstheme="majorBidi"/>
      <w:color w:val="0F4761" w:themeColor="accent1" w:themeShade="BF"/>
      <w:sz w:val="22"/>
      <w:szCs w:val="22"/>
      <w:lang w:val="en-ZA"/>
    </w:rPr>
  </w:style>
  <w:style w:type="paragraph" w:styleId="Heading6">
    <w:name w:val="heading 6"/>
    <w:basedOn w:val="Normal"/>
    <w:next w:val="Normal"/>
    <w:link w:val="Heading6Char"/>
    <w:uiPriority w:val="9"/>
    <w:semiHidden/>
    <w:unhideWhenUsed/>
    <w:qFormat/>
    <w:rsid w:val="003961DC"/>
    <w:pPr>
      <w:keepNext/>
      <w:keepLines/>
      <w:spacing w:before="40" w:line="259" w:lineRule="auto"/>
      <w:outlineLvl w:val="5"/>
    </w:pPr>
    <w:rPr>
      <w:rFonts w:eastAsiaTheme="majorEastAsia" w:cstheme="majorBidi"/>
      <w:i/>
      <w:iCs/>
      <w:color w:val="595959" w:themeColor="text1" w:themeTint="A6"/>
      <w:sz w:val="22"/>
      <w:szCs w:val="22"/>
      <w:lang w:val="en-ZA"/>
    </w:rPr>
  </w:style>
  <w:style w:type="paragraph" w:styleId="Heading7">
    <w:name w:val="heading 7"/>
    <w:basedOn w:val="Normal"/>
    <w:next w:val="Normal"/>
    <w:link w:val="Heading7Char"/>
    <w:uiPriority w:val="9"/>
    <w:semiHidden/>
    <w:unhideWhenUsed/>
    <w:qFormat/>
    <w:rsid w:val="003961DC"/>
    <w:pPr>
      <w:keepNext/>
      <w:keepLines/>
      <w:spacing w:before="40" w:line="259" w:lineRule="auto"/>
      <w:outlineLvl w:val="6"/>
    </w:pPr>
    <w:rPr>
      <w:rFonts w:eastAsiaTheme="majorEastAsia" w:cstheme="majorBidi"/>
      <w:color w:val="595959" w:themeColor="text1" w:themeTint="A6"/>
      <w:sz w:val="22"/>
      <w:szCs w:val="22"/>
      <w:lang w:val="en-ZA"/>
    </w:rPr>
  </w:style>
  <w:style w:type="paragraph" w:styleId="Heading8">
    <w:name w:val="heading 8"/>
    <w:basedOn w:val="Normal"/>
    <w:next w:val="Normal"/>
    <w:link w:val="Heading8Char"/>
    <w:uiPriority w:val="9"/>
    <w:semiHidden/>
    <w:unhideWhenUsed/>
    <w:qFormat/>
    <w:rsid w:val="003961DC"/>
    <w:pPr>
      <w:keepNext/>
      <w:keepLines/>
      <w:spacing w:line="259" w:lineRule="auto"/>
      <w:outlineLvl w:val="7"/>
    </w:pPr>
    <w:rPr>
      <w:rFonts w:eastAsiaTheme="majorEastAsia" w:cstheme="majorBidi"/>
      <w:i/>
      <w:iCs/>
      <w:color w:val="272727" w:themeColor="text1" w:themeTint="D8"/>
      <w:sz w:val="22"/>
      <w:szCs w:val="22"/>
      <w:lang w:val="en-ZA"/>
    </w:rPr>
  </w:style>
  <w:style w:type="paragraph" w:styleId="Heading9">
    <w:name w:val="heading 9"/>
    <w:basedOn w:val="Normal"/>
    <w:next w:val="Normal"/>
    <w:link w:val="Heading9Char"/>
    <w:uiPriority w:val="9"/>
    <w:semiHidden/>
    <w:unhideWhenUsed/>
    <w:qFormat/>
    <w:rsid w:val="003961DC"/>
    <w:pPr>
      <w:keepNext/>
      <w:keepLines/>
      <w:spacing w:line="259" w:lineRule="auto"/>
      <w:outlineLvl w:val="8"/>
    </w:pPr>
    <w:rPr>
      <w:rFonts w:eastAsiaTheme="majorEastAsia" w:cstheme="majorBidi"/>
      <w:color w:val="272727" w:themeColor="text1" w:themeTint="D8"/>
      <w:sz w:val="22"/>
      <w:szCs w:val="22"/>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1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961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961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61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61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61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61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61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61DC"/>
    <w:rPr>
      <w:rFonts w:eastAsiaTheme="majorEastAsia" w:cstheme="majorBidi"/>
      <w:color w:val="272727" w:themeColor="text1" w:themeTint="D8"/>
    </w:rPr>
  </w:style>
  <w:style w:type="paragraph" w:styleId="Title">
    <w:name w:val="Title"/>
    <w:basedOn w:val="Normal"/>
    <w:next w:val="Normal"/>
    <w:link w:val="TitleChar"/>
    <w:uiPriority w:val="10"/>
    <w:qFormat/>
    <w:rsid w:val="003961DC"/>
    <w:pPr>
      <w:spacing w:after="80"/>
      <w:contextualSpacing/>
    </w:pPr>
    <w:rPr>
      <w:rFonts w:asciiTheme="majorHAnsi" w:eastAsiaTheme="majorEastAsia" w:hAnsiTheme="majorHAnsi" w:cstheme="majorBidi"/>
      <w:spacing w:val="-10"/>
      <w:kern w:val="28"/>
      <w:sz w:val="56"/>
      <w:szCs w:val="56"/>
      <w:lang w:val="en-ZA"/>
    </w:rPr>
  </w:style>
  <w:style w:type="character" w:customStyle="1" w:styleId="TitleChar">
    <w:name w:val="Title Char"/>
    <w:basedOn w:val="DefaultParagraphFont"/>
    <w:link w:val="Title"/>
    <w:uiPriority w:val="10"/>
    <w:rsid w:val="003961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61DC"/>
    <w:pPr>
      <w:numPr>
        <w:ilvl w:val="1"/>
      </w:numPr>
      <w:spacing w:after="160" w:line="259" w:lineRule="auto"/>
    </w:pPr>
    <w:rPr>
      <w:rFonts w:eastAsiaTheme="majorEastAsia" w:cstheme="majorBidi"/>
      <w:color w:val="595959" w:themeColor="text1" w:themeTint="A6"/>
      <w:spacing w:val="15"/>
      <w:sz w:val="28"/>
      <w:szCs w:val="28"/>
      <w:lang w:val="en-ZA"/>
    </w:rPr>
  </w:style>
  <w:style w:type="character" w:customStyle="1" w:styleId="SubtitleChar">
    <w:name w:val="Subtitle Char"/>
    <w:basedOn w:val="DefaultParagraphFont"/>
    <w:link w:val="Subtitle"/>
    <w:uiPriority w:val="11"/>
    <w:rsid w:val="003961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61DC"/>
    <w:pPr>
      <w:spacing w:before="160" w:after="160" w:line="259" w:lineRule="auto"/>
      <w:jc w:val="center"/>
    </w:pPr>
    <w:rPr>
      <w:i/>
      <w:iCs/>
      <w:color w:val="404040" w:themeColor="text1" w:themeTint="BF"/>
      <w:sz w:val="22"/>
      <w:szCs w:val="22"/>
      <w:lang w:val="en-ZA"/>
    </w:rPr>
  </w:style>
  <w:style w:type="character" w:customStyle="1" w:styleId="QuoteChar">
    <w:name w:val="Quote Char"/>
    <w:basedOn w:val="DefaultParagraphFont"/>
    <w:link w:val="Quote"/>
    <w:uiPriority w:val="29"/>
    <w:rsid w:val="003961DC"/>
    <w:rPr>
      <w:i/>
      <w:iCs/>
      <w:color w:val="404040" w:themeColor="text1" w:themeTint="BF"/>
    </w:rPr>
  </w:style>
  <w:style w:type="paragraph" w:styleId="ListParagraph">
    <w:name w:val="List Paragraph"/>
    <w:aliases w:val="List Paragraph 1,Table of contents numbered,Resume Title,Citation List,DSR Bullet,BBD_List_Paragraph,Bullet List,EOH bullet,Use Case List Paragraph,EOH paragraph,Figure_name,Table (List),Indent Normal,Paragraph,lp1,TOC style,Bulleted text"/>
    <w:basedOn w:val="Normal"/>
    <w:link w:val="ListParagraphChar"/>
    <w:uiPriority w:val="34"/>
    <w:qFormat/>
    <w:rsid w:val="003961DC"/>
    <w:pPr>
      <w:spacing w:after="160" w:line="259" w:lineRule="auto"/>
      <w:ind w:left="720"/>
      <w:contextualSpacing/>
    </w:pPr>
    <w:rPr>
      <w:sz w:val="22"/>
      <w:szCs w:val="22"/>
      <w:lang w:val="en-ZA"/>
    </w:rPr>
  </w:style>
  <w:style w:type="character" w:styleId="IntenseEmphasis">
    <w:name w:val="Intense Emphasis"/>
    <w:basedOn w:val="DefaultParagraphFont"/>
    <w:uiPriority w:val="21"/>
    <w:qFormat/>
    <w:rsid w:val="003961DC"/>
    <w:rPr>
      <w:i/>
      <w:iCs/>
      <w:color w:val="0F4761" w:themeColor="accent1" w:themeShade="BF"/>
    </w:rPr>
  </w:style>
  <w:style w:type="paragraph" w:styleId="IntenseQuote">
    <w:name w:val="Intense Quote"/>
    <w:basedOn w:val="Normal"/>
    <w:next w:val="Normal"/>
    <w:link w:val="IntenseQuoteChar"/>
    <w:uiPriority w:val="30"/>
    <w:qFormat/>
    <w:rsid w:val="003961DC"/>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lang w:val="en-ZA"/>
    </w:rPr>
  </w:style>
  <w:style w:type="character" w:customStyle="1" w:styleId="IntenseQuoteChar">
    <w:name w:val="Intense Quote Char"/>
    <w:basedOn w:val="DefaultParagraphFont"/>
    <w:link w:val="IntenseQuote"/>
    <w:uiPriority w:val="30"/>
    <w:rsid w:val="003961DC"/>
    <w:rPr>
      <w:i/>
      <w:iCs/>
      <w:color w:val="0F4761" w:themeColor="accent1" w:themeShade="BF"/>
    </w:rPr>
  </w:style>
  <w:style w:type="character" w:styleId="IntenseReference">
    <w:name w:val="Intense Reference"/>
    <w:basedOn w:val="DefaultParagraphFont"/>
    <w:uiPriority w:val="32"/>
    <w:qFormat/>
    <w:rsid w:val="003961DC"/>
    <w:rPr>
      <w:b/>
      <w:bCs/>
      <w:smallCaps/>
      <w:color w:val="0F4761" w:themeColor="accent1" w:themeShade="BF"/>
      <w:spacing w:val="5"/>
    </w:rPr>
  </w:style>
  <w:style w:type="paragraph" w:styleId="Header">
    <w:name w:val="header"/>
    <w:basedOn w:val="Normal"/>
    <w:link w:val="HeaderChar"/>
    <w:unhideWhenUsed/>
    <w:rsid w:val="003961DC"/>
    <w:pPr>
      <w:tabs>
        <w:tab w:val="center" w:pos="4680"/>
        <w:tab w:val="right" w:pos="9360"/>
      </w:tabs>
    </w:pPr>
  </w:style>
  <w:style w:type="character" w:customStyle="1" w:styleId="HeaderChar">
    <w:name w:val="Header Char"/>
    <w:basedOn w:val="DefaultParagraphFont"/>
    <w:link w:val="Header"/>
    <w:rsid w:val="003961DC"/>
    <w:rPr>
      <w:sz w:val="24"/>
      <w:szCs w:val="24"/>
      <w:lang w:val="en-US"/>
    </w:rPr>
  </w:style>
  <w:style w:type="table" w:styleId="TableGrid">
    <w:name w:val="Table Grid"/>
    <w:basedOn w:val="TableNormal"/>
    <w:uiPriority w:val="39"/>
    <w:rsid w:val="003961DC"/>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940FF"/>
    <w:pPr>
      <w:tabs>
        <w:tab w:val="center" w:pos="4513"/>
        <w:tab w:val="right" w:pos="9026"/>
      </w:tabs>
    </w:pPr>
  </w:style>
  <w:style w:type="character" w:customStyle="1" w:styleId="FooterChar">
    <w:name w:val="Footer Char"/>
    <w:basedOn w:val="DefaultParagraphFont"/>
    <w:link w:val="Footer"/>
    <w:uiPriority w:val="99"/>
    <w:rsid w:val="00D940FF"/>
    <w:rPr>
      <w:sz w:val="24"/>
      <w:szCs w:val="24"/>
      <w:lang w:val="en-US"/>
    </w:rPr>
  </w:style>
  <w:style w:type="character" w:styleId="Hyperlink">
    <w:name w:val="Hyperlink"/>
    <w:basedOn w:val="DefaultParagraphFont"/>
    <w:uiPriority w:val="99"/>
    <w:unhideWhenUsed/>
    <w:rsid w:val="00E6652A"/>
    <w:rPr>
      <w:color w:val="467886" w:themeColor="hyperlink"/>
      <w:u w:val="single"/>
    </w:rPr>
  </w:style>
  <w:style w:type="character" w:styleId="UnresolvedMention">
    <w:name w:val="Unresolved Mention"/>
    <w:basedOn w:val="DefaultParagraphFont"/>
    <w:uiPriority w:val="99"/>
    <w:semiHidden/>
    <w:unhideWhenUsed/>
    <w:rsid w:val="00E6652A"/>
    <w:rPr>
      <w:color w:val="605E5C"/>
      <w:shd w:val="clear" w:color="auto" w:fill="E1DFDD"/>
    </w:rPr>
  </w:style>
  <w:style w:type="paragraph" w:styleId="Revision">
    <w:name w:val="Revision"/>
    <w:hidden/>
    <w:uiPriority w:val="99"/>
    <w:semiHidden/>
    <w:rsid w:val="004744AF"/>
    <w:pPr>
      <w:spacing w:after="0" w:line="240" w:lineRule="auto"/>
    </w:pPr>
    <w:rPr>
      <w:sz w:val="24"/>
      <w:szCs w:val="24"/>
      <w:lang w:val="en-US"/>
    </w:rPr>
  </w:style>
  <w:style w:type="character" w:styleId="CommentReference">
    <w:name w:val="annotation reference"/>
    <w:basedOn w:val="DefaultParagraphFont"/>
    <w:uiPriority w:val="99"/>
    <w:semiHidden/>
    <w:unhideWhenUsed/>
    <w:rsid w:val="00E86AA9"/>
    <w:rPr>
      <w:sz w:val="16"/>
      <w:szCs w:val="16"/>
    </w:rPr>
  </w:style>
  <w:style w:type="paragraph" w:styleId="CommentText">
    <w:name w:val="annotation text"/>
    <w:basedOn w:val="Normal"/>
    <w:link w:val="CommentTextChar"/>
    <w:uiPriority w:val="99"/>
    <w:unhideWhenUsed/>
    <w:rsid w:val="00E86AA9"/>
    <w:rPr>
      <w:sz w:val="20"/>
      <w:szCs w:val="20"/>
    </w:rPr>
  </w:style>
  <w:style w:type="character" w:customStyle="1" w:styleId="CommentTextChar">
    <w:name w:val="Comment Text Char"/>
    <w:basedOn w:val="DefaultParagraphFont"/>
    <w:link w:val="CommentText"/>
    <w:uiPriority w:val="99"/>
    <w:rsid w:val="00E86AA9"/>
    <w:rPr>
      <w:sz w:val="20"/>
      <w:szCs w:val="20"/>
      <w:lang w:val="en-US"/>
    </w:rPr>
  </w:style>
  <w:style w:type="paragraph" w:styleId="CommentSubject">
    <w:name w:val="annotation subject"/>
    <w:basedOn w:val="CommentText"/>
    <w:next w:val="CommentText"/>
    <w:link w:val="CommentSubjectChar"/>
    <w:uiPriority w:val="99"/>
    <w:semiHidden/>
    <w:unhideWhenUsed/>
    <w:rsid w:val="00E86AA9"/>
    <w:rPr>
      <w:b/>
      <w:bCs/>
    </w:rPr>
  </w:style>
  <w:style w:type="character" w:customStyle="1" w:styleId="CommentSubjectChar">
    <w:name w:val="Comment Subject Char"/>
    <w:basedOn w:val="CommentTextChar"/>
    <w:link w:val="CommentSubject"/>
    <w:uiPriority w:val="99"/>
    <w:semiHidden/>
    <w:rsid w:val="00E86AA9"/>
    <w:rPr>
      <w:b/>
      <w:bCs/>
      <w:sz w:val="20"/>
      <w:szCs w:val="20"/>
      <w:lang w:val="en-US"/>
    </w:rPr>
  </w:style>
  <w:style w:type="paragraph" w:customStyle="1" w:styleId="xmsonormal">
    <w:name w:val="x_msonormal"/>
    <w:basedOn w:val="Normal"/>
    <w:rsid w:val="00D32174"/>
    <w:rPr>
      <w:rFonts w:ascii="Aptos" w:hAnsi="Aptos" w:cs="Aptos"/>
      <w:kern w:val="0"/>
      <w:lang w:val="en-ZA" w:eastAsia="en-ZA"/>
      <w14:ligatures w14:val="none"/>
    </w:rPr>
  </w:style>
  <w:style w:type="paragraph" w:customStyle="1" w:styleId="BodyRegular">
    <w:name w:val="Body Regular"/>
    <w:link w:val="BodyRegularChar"/>
    <w:qFormat/>
    <w:rsid w:val="004D7BAD"/>
    <w:pPr>
      <w:spacing w:after="200" w:line="240" w:lineRule="auto"/>
      <w:jc w:val="both"/>
    </w:pPr>
    <w:rPr>
      <w:rFonts w:ascii="Arial" w:hAnsi="Arial"/>
      <w:kern w:val="0"/>
      <w:szCs w:val="24"/>
      <w:lang w:val="en-CA"/>
      <w14:ligatures w14:val="none"/>
    </w:rPr>
  </w:style>
  <w:style w:type="character" w:customStyle="1" w:styleId="BodyRegularChar">
    <w:name w:val="Body Regular Char"/>
    <w:basedOn w:val="DefaultParagraphFont"/>
    <w:link w:val="BodyRegular"/>
    <w:rsid w:val="004D7BAD"/>
    <w:rPr>
      <w:rFonts w:ascii="Arial" w:hAnsi="Arial"/>
      <w:kern w:val="0"/>
      <w:szCs w:val="24"/>
      <w:lang w:val="en-CA"/>
      <w14:ligatures w14:val="none"/>
    </w:rPr>
  </w:style>
  <w:style w:type="table" w:styleId="TableGridLight">
    <w:name w:val="Grid Table Light"/>
    <w:basedOn w:val="TableNormal"/>
    <w:uiPriority w:val="40"/>
    <w:rsid w:val="004D7BAD"/>
    <w:pPr>
      <w:spacing w:after="0" w:line="240" w:lineRule="auto"/>
    </w:pPr>
    <w:rPr>
      <w:kern w:val="0"/>
      <w:sz w:val="24"/>
      <w:szCs w:val="24"/>
      <w:lang w:val="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Bullet">
    <w:name w:val="List Bullet"/>
    <w:basedOn w:val="Normal"/>
    <w:uiPriority w:val="2"/>
    <w:semiHidden/>
    <w:unhideWhenUsed/>
    <w:rsid w:val="00DF741E"/>
    <w:pPr>
      <w:numPr>
        <w:numId w:val="1"/>
      </w:numPr>
      <w:spacing w:after="280" w:line="280" w:lineRule="atLeast"/>
      <w:ind w:left="0" w:firstLine="0"/>
      <w:contextualSpacing/>
    </w:pPr>
    <w:rPr>
      <w:rFonts w:ascii="Arial" w:hAnsi="Arial" w:cs="Arial"/>
      <w:kern w:val="0"/>
      <w:sz w:val="20"/>
      <w:szCs w:val="20"/>
      <w:lang w:val="en-ZA" w:eastAsia="da-DK"/>
      <w14:ligatures w14:val="none"/>
    </w:rPr>
  </w:style>
  <w:style w:type="character" w:customStyle="1" w:styleId="ListParagraphChar">
    <w:name w:val="List Paragraph Char"/>
    <w:aliases w:val="List Paragraph 1 Char,Table of contents numbered Char,Resume Title Char,Citation List Char,DSR Bullet Char,BBD_List_Paragraph Char,Bullet List Char,EOH bullet Char,Use Case List Paragraph Char,EOH paragraph Char,Figure_name Char"/>
    <w:link w:val="ListParagraph"/>
    <w:uiPriority w:val="34"/>
    <w:qFormat/>
    <w:locked/>
    <w:rsid w:val="000E5DD9"/>
  </w:style>
  <w:style w:type="character" w:styleId="Strong">
    <w:name w:val="Strong"/>
    <w:basedOn w:val="DefaultParagraphFont"/>
    <w:uiPriority w:val="22"/>
    <w:qFormat/>
    <w:rsid w:val="000E5DD9"/>
    <w:rPr>
      <w:b/>
      <w:bCs/>
    </w:rPr>
  </w:style>
  <w:style w:type="paragraph" w:styleId="NormalWeb">
    <w:name w:val="Normal (Web)"/>
    <w:basedOn w:val="Normal"/>
    <w:uiPriority w:val="99"/>
    <w:semiHidden/>
    <w:unhideWhenUsed/>
    <w:rsid w:val="000E5DD9"/>
    <w:rPr>
      <w:rFonts w:ascii="Times New Roman" w:hAnsi="Times New Roman" w:cs="Times New Roman"/>
    </w:rPr>
  </w:style>
  <w:style w:type="character" w:styleId="PlaceholderText">
    <w:name w:val="Placeholder Text"/>
    <w:basedOn w:val="DefaultParagraphFont"/>
    <w:uiPriority w:val="99"/>
    <w:semiHidden/>
    <w:rsid w:val="0093481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55893">
      <w:bodyDiv w:val="1"/>
      <w:marLeft w:val="0"/>
      <w:marRight w:val="0"/>
      <w:marTop w:val="0"/>
      <w:marBottom w:val="0"/>
      <w:divBdr>
        <w:top w:val="none" w:sz="0" w:space="0" w:color="auto"/>
        <w:left w:val="none" w:sz="0" w:space="0" w:color="auto"/>
        <w:bottom w:val="none" w:sz="0" w:space="0" w:color="auto"/>
        <w:right w:val="none" w:sz="0" w:space="0" w:color="auto"/>
      </w:divBdr>
      <w:divsChild>
        <w:div w:id="1191139184">
          <w:blockQuote w:val="1"/>
          <w:marLeft w:val="720"/>
          <w:marRight w:val="720"/>
          <w:marTop w:val="100"/>
          <w:marBottom w:val="100"/>
          <w:divBdr>
            <w:top w:val="none" w:sz="0" w:space="0" w:color="auto"/>
            <w:left w:val="none" w:sz="0" w:space="0" w:color="auto"/>
            <w:bottom w:val="none" w:sz="0" w:space="0" w:color="auto"/>
            <w:right w:val="none" w:sz="0" w:space="0" w:color="auto"/>
          </w:divBdr>
        </w:div>
        <w:div w:id="2003506244">
          <w:blockQuote w:val="1"/>
          <w:marLeft w:val="720"/>
          <w:marRight w:val="720"/>
          <w:marTop w:val="100"/>
          <w:marBottom w:val="100"/>
          <w:divBdr>
            <w:top w:val="none" w:sz="0" w:space="0" w:color="auto"/>
            <w:left w:val="none" w:sz="0" w:space="0" w:color="auto"/>
            <w:bottom w:val="none" w:sz="0" w:space="0" w:color="auto"/>
            <w:right w:val="none" w:sz="0" w:space="0" w:color="auto"/>
          </w:divBdr>
        </w:div>
        <w:div w:id="169762667">
          <w:blockQuote w:val="1"/>
          <w:marLeft w:val="720"/>
          <w:marRight w:val="720"/>
          <w:marTop w:val="100"/>
          <w:marBottom w:val="100"/>
          <w:divBdr>
            <w:top w:val="none" w:sz="0" w:space="0" w:color="auto"/>
            <w:left w:val="none" w:sz="0" w:space="0" w:color="auto"/>
            <w:bottom w:val="none" w:sz="0" w:space="0" w:color="auto"/>
            <w:right w:val="none" w:sz="0" w:space="0" w:color="auto"/>
          </w:divBdr>
        </w:div>
        <w:div w:id="896403914">
          <w:blockQuote w:val="1"/>
          <w:marLeft w:val="720"/>
          <w:marRight w:val="720"/>
          <w:marTop w:val="100"/>
          <w:marBottom w:val="100"/>
          <w:divBdr>
            <w:top w:val="none" w:sz="0" w:space="0" w:color="auto"/>
            <w:left w:val="none" w:sz="0" w:space="0" w:color="auto"/>
            <w:bottom w:val="none" w:sz="0" w:space="0" w:color="auto"/>
            <w:right w:val="none" w:sz="0" w:space="0" w:color="auto"/>
          </w:divBdr>
        </w:div>
        <w:div w:id="323507132">
          <w:blockQuote w:val="1"/>
          <w:marLeft w:val="720"/>
          <w:marRight w:val="720"/>
          <w:marTop w:val="100"/>
          <w:marBottom w:val="100"/>
          <w:divBdr>
            <w:top w:val="none" w:sz="0" w:space="0" w:color="auto"/>
            <w:left w:val="none" w:sz="0" w:space="0" w:color="auto"/>
            <w:bottom w:val="none" w:sz="0" w:space="0" w:color="auto"/>
            <w:right w:val="none" w:sz="0" w:space="0" w:color="auto"/>
          </w:divBdr>
        </w:div>
        <w:div w:id="19957156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883690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453041">
      <w:bodyDiv w:val="1"/>
      <w:marLeft w:val="0"/>
      <w:marRight w:val="0"/>
      <w:marTop w:val="0"/>
      <w:marBottom w:val="0"/>
      <w:divBdr>
        <w:top w:val="none" w:sz="0" w:space="0" w:color="auto"/>
        <w:left w:val="none" w:sz="0" w:space="0" w:color="auto"/>
        <w:bottom w:val="none" w:sz="0" w:space="0" w:color="auto"/>
        <w:right w:val="none" w:sz="0" w:space="0" w:color="auto"/>
      </w:divBdr>
    </w:div>
    <w:div w:id="167254790">
      <w:bodyDiv w:val="1"/>
      <w:marLeft w:val="0"/>
      <w:marRight w:val="0"/>
      <w:marTop w:val="0"/>
      <w:marBottom w:val="0"/>
      <w:divBdr>
        <w:top w:val="none" w:sz="0" w:space="0" w:color="auto"/>
        <w:left w:val="none" w:sz="0" w:space="0" w:color="auto"/>
        <w:bottom w:val="none" w:sz="0" w:space="0" w:color="auto"/>
        <w:right w:val="none" w:sz="0" w:space="0" w:color="auto"/>
      </w:divBdr>
    </w:div>
    <w:div w:id="199363006">
      <w:bodyDiv w:val="1"/>
      <w:marLeft w:val="0"/>
      <w:marRight w:val="0"/>
      <w:marTop w:val="0"/>
      <w:marBottom w:val="0"/>
      <w:divBdr>
        <w:top w:val="none" w:sz="0" w:space="0" w:color="auto"/>
        <w:left w:val="none" w:sz="0" w:space="0" w:color="auto"/>
        <w:bottom w:val="none" w:sz="0" w:space="0" w:color="auto"/>
        <w:right w:val="none" w:sz="0" w:space="0" w:color="auto"/>
      </w:divBdr>
    </w:div>
    <w:div w:id="201673957">
      <w:bodyDiv w:val="1"/>
      <w:marLeft w:val="0"/>
      <w:marRight w:val="0"/>
      <w:marTop w:val="0"/>
      <w:marBottom w:val="0"/>
      <w:divBdr>
        <w:top w:val="none" w:sz="0" w:space="0" w:color="auto"/>
        <w:left w:val="none" w:sz="0" w:space="0" w:color="auto"/>
        <w:bottom w:val="none" w:sz="0" w:space="0" w:color="auto"/>
        <w:right w:val="none" w:sz="0" w:space="0" w:color="auto"/>
      </w:divBdr>
    </w:div>
    <w:div w:id="553009160">
      <w:bodyDiv w:val="1"/>
      <w:marLeft w:val="0"/>
      <w:marRight w:val="0"/>
      <w:marTop w:val="0"/>
      <w:marBottom w:val="0"/>
      <w:divBdr>
        <w:top w:val="none" w:sz="0" w:space="0" w:color="auto"/>
        <w:left w:val="none" w:sz="0" w:space="0" w:color="auto"/>
        <w:bottom w:val="none" w:sz="0" w:space="0" w:color="auto"/>
        <w:right w:val="none" w:sz="0" w:space="0" w:color="auto"/>
      </w:divBdr>
    </w:div>
    <w:div w:id="797993791">
      <w:bodyDiv w:val="1"/>
      <w:marLeft w:val="0"/>
      <w:marRight w:val="0"/>
      <w:marTop w:val="0"/>
      <w:marBottom w:val="0"/>
      <w:divBdr>
        <w:top w:val="none" w:sz="0" w:space="0" w:color="auto"/>
        <w:left w:val="none" w:sz="0" w:space="0" w:color="auto"/>
        <w:bottom w:val="none" w:sz="0" w:space="0" w:color="auto"/>
        <w:right w:val="none" w:sz="0" w:space="0" w:color="auto"/>
      </w:divBdr>
      <w:divsChild>
        <w:div w:id="1863544257">
          <w:blockQuote w:val="1"/>
          <w:marLeft w:val="720"/>
          <w:marRight w:val="720"/>
          <w:marTop w:val="100"/>
          <w:marBottom w:val="100"/>
          <w:divBdr>
            <w:top w:val="none" w:sz="0" w:space="0" w:color="auto"/>
            <w:left w:val="none" w:sz="0" w:space="0" w:color="auto"/>
            <w:bottom w:val="none" w:sz="0" w:space="0" w:color="auto"/>
            <w:right w:val="none" w:sz="0" w:space="0" w:color="auto"/>
          </w:divBdr>
        </w:div>
        <w:div w:id="942418821">
          <w:blockQuote w:val="1"/>
          <w:marLeft w:val="720"/>
          <w:marRight w:val="720"/>
          <w:marTop w:val="100"/>
          <w:marBottom w:val="100"/>
          <w:divBdr>
            <w:top w:val="none" w:sz="0" w:space="0" w:color="auto"/>
            <w:left w:val="none" w:sz="0" w:space="0" w:color="auto"/>
            <w:bottom w:val="none" w:sz="0" w:space="0" w:color="auto"/>
            <w:right w:val="none" w:sz="0" w:space="0" w:color="auto"/>
          </w:divBdr>
        </w:div>
        <w:div w:id="474181459">
          <w:blockQuote w:val="1"/>
          <w:marLeft w:val="720"/>
          <w:marRight w:val="720"/>
          <w:marTop w:val="100"/>
          <w:marBottom w:val="100"/>
          <w:divBdr>
            <w:top w:val="none" w:sz="0" w:space="0" w:color="auto"/>
            <w:left w:val="none" w:sz="0" w:space="0" w:color="auto"/>
            <w:bottom w:val="none" w:sz="0" w:space="0" w:color="auto"/>
            <w:right w:val="none" w:sz="0" w:space="0" w:color="auto"/>
          </w:divBdr>
        </w:div>
        <w:div w:id="2063407792">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780905">
          <w:blockQuote w:val="1"/>
          <w:marLeft w:val="720"/>
          <w:marRight w:val="720"/>
          <w:marTop w:val="100"/>
          <w:marBottom w:val="100"/>
          <w:divBdr>
            <w:top w:val="none" w:sz="0" w:space="0" w:color="auto"/>
            <w:left w:val="none" w:sz="0" w:space="0" w:color="auto"/>
            <w:bottom w:val="none" w:sz="0" w:space="0" w:color="auto"/>
            <w:right w:val="none" w:sz="0" w:space="0" w:color="auto"/>
          </w:divBdr>
        </w:div>
        <w:div w:id="197353039">
          <w:blockQuote w:val="1"/>
          <w:marLeft w:val="720"/>
          <w:marRight w:val="720"/>
          <w:marTop w:val="100"/>
          <w:marBottom w:val="100"/>
          <w:divBdr>
            <w:top w:val="none" w:sz="0" w:space="0" w:color="auto"/>
            <w:left w:val="none" w:sz="0" w:space="0" w:color="auto"/>
            <w:bottom w:val="none" w:sz="0" w:space="0" w:color="auto"/>
            <w:right w:val="none" w:sz="0" w:space="0" w:color="auto"/>
          </w:divBdr>
        </w:div>
        <w:div w:id="341128730">
          <w:blockQuote w:val="1"/>
          <w:marLeft w:val="720"/>
          <w:marRight w:val="720"/>
          <w:marTop w:val="100"/>
          <w:marBottom w:val="100"/>
          <w:divBdr>
            <w:top w:val="none" w:sz="0" w:space="0" w:color="auto"/>
            <w:left w:val="none" w:sz="0" w:space="0" w:color="auto"/>
            <w:bottom w:val="none" w:sz="0" w:space="0" w:color="auto"/>
            <w:right w:val="none" w:sz="0" w:space="0" w:color="auto"/>
          </w:divBdr>
        </w:div>
        <w:div w:id="708722973">
          <w:blockQuote w:val="1"/>
          <w:marLeft w:val="720"/>
          <w:marRight w:val="720"/>
          <w:marTop w:val="100"/>
          <w:marBottom w:val="100"/>
          <w:divBdr>
            <w:top w:val="none" w:sz="0" w:space="0" w:color="auto"/>
            <w:left w:val="none" w:sz="0" w:space="0" w:color="auto"/>
            <w:bottom w:val="none" w:sz="0" w:space="0" w:color="auto"/>
            <w:right w:val="none" w:sz="0" w:space="0" w:color="auto"/>
          </w:divBdr>
        </w:div>
        <w:div w:id="130833570">
          <w:blockQuote w:val="1"/>
          <w:marLeft w:val="720"/>
          <w:marRight w:val="720"/>
          <w:marTop w:val="100"/>
          <w:marBottom w:val="100"/>
          <w:divBdr>
            <w:top w:val="none" w:sz="0" w:space="0" w:color="auto"/>
            <w:left w:val="none" w:sz="0" w:space="0" w:color="auto"/>
            <w:bottom w:val="none" w:sz="0" w:space="0" w:color="auto"/>
            <w:right w:val="none" w:sz="0" w:space="0" w:color="auto"/>
          </w:divBdr>
        </w:div>
        <w:div w:id="1684282027">
          <w:blockQuote w:val="1"/>
          <w:marLeft w:val="720"/>
          <w:marRight w:val="720"/>
          <w:marTop w:val="100"/>
          <w:marBottom w:val="100"/>
          <w:divBdr>
            <w:top w:val="none" w:sz="0" w:space="0" w:color="auto"/>
            <w:left w:val="none" w:sz="0" w:space="0" w:color="auto"/>
            <w:bottom w:val="none" w:sz="0" w:space="0" w:color="auto"/>
            <w:right w:val="none" w:sz="0" w:space="0" w:color="auto"/>
          </w:divBdr>
        </w:div>
        <w:div w:id="632489817">
          <w:blockQuote w:val="1"/>
          <w:marLeft w:val="720"/>
          <w:marRight w:val="720"/>
          <w:marTop w:val="100"/>
          <w:marBottom w:val="100"/>
          <w:divBdr>
            <w:top w:val="none" w:sz="0" w:space="0" w:color="auto"/>
            <w:left w:val="none" w:sz="0" w:space="0" w:color="auto"/>
            <w:bottom w:val="none" w:sz="0" w:space="0" w:color="auto"/>
            <w:right w:val="none" w:sz="0" w:space="0" w:color="auto"/>
          </w:divBdr>
        </w:div>
        <w:div w:id="16074238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2179088">
      <w:bodyDiv w:val="1"/>
      <w:marLeft w:val="0"/>
      <w:marRight w:val="0"/>
      <w:marTop w:val="0"/>
      <w:marBottom w:val="0"/>
      <w:divBdr>
        <w:top w:val="none" w:sz="0" w:space="0" w:color="auto"/>
        <w:left w:val="none" w:sz="0" w:space="0" w:color="auto"/>
        <w:bottom w:val="none" w:sz="0" w:space="0" w:color="auto"/>
        <w:right w:val="none" w:sz="0" w:space="0" w:color="auto"/>
      </w:divBdr>
    </w:div>
    <w:div w:id="965155947">
      <w:bodyDiv w:val="1"/>
      <w:marLeft w:val="0"/>
      <w:marRight w:val="0"/>
      <w:marTop w:val="0"/>
      <w:marBottom w:val="0"/>
      <w:divBdr>
        <w:top w:val="none" w:sz="0" w:space="0" w:color="auto"/>
        <w:left w:val="none" w:sz="0" w:space="0" w:color="auto"/>
        <w:bottom w:val="none" w:sz="0" w:space="0" w:color="auto"/>
        <w:right w:val="none" w:sz="0" w:space="0" w:color="auto"/>
      </w:divBdr>
    </w:div>
    <w:div w:id="985399880">
      <w:bodyDiv w:val="1"/>
      <w:marLeft w:val="0"/>
      <w:marRight w:val="0"/>
      <w:marTop w:val="0"/>
      <w:marBottom w:val="0"/>
      <w:divBdr>
        <w:top w:val="none" w:sz="0" w:space="0" w:color="auto"/>
        <w:left w:val="none" w:sz="0" w:space="0" w:color="auto"/>
        <w:bottom w:val="none" w:sz="0" w:space="0" w:color="auto"/>
        <w:right w:val="none" w:sz="0" w:space="0" w:color="auto"/>
      </w:divBdr>
      <w:divsChild>
        <w:div w:id="1252201601">
          <w:blockQuote w:val="1"/>
          <w:marLeft w:val="720"/>
          <w:marRight w:val="720"/>
          <w:marTop w:val="100"/>
          <w:marBottom w:val="100"/>
          <w:divBdr>
            <w:top w:val="none" w:sz="0" w:space="0" w:color="auto"/>
            <w:left w:val="none" w:sz="0" w:space="0" w:color="auto"/>
            <w:bottom w:val="none" w:sz="0" w:space="0" w:color="auto"/>
            <w:right w:val="none" w:sz="0" w:space="0" w:color="auto"/>
          </w:divBdr>
        </w:div>
        <w:div w:id="434833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275987338">
          <w:blockQuote w:val="1"/>
          <w:marLeft w:val="720"/>
          <w:marRight w:val="720"/>
          <w:marTop w:val="100"/>
          <w:marBottom w:val="100"/>
          <w:divBdr>
            <w:top w:val="none" w:sz="0" w:space="0" w:color="auto"/>
            <w:left w:val="none" w:sz="0" w:space="0" w:color="auto"/>
            <w:bottom w:val="none" w:sz="0" w:space="0" w:color="auto"/>
            <w:right w:val="none" w:sz="0" w:space="0" w:color="auto"/>
          </w:divBdr>
        </w:div>
        <w:div w:id="2005938402">
          <w:blockQuote w:val="1"/>
          <w:marLeft w:val="720"/>
          <w:marRight w:val="720"/>
          <w:marTop w:val="100"/>
          <w:marBottom w:val="100"/>
          <w:divBdr>
            <w:top w:val="none" w:sz="0" w:space="0" w:color="auto"/>
            <w:left w:val="none" w:sz="0" w:space="0" w:color="auto"/>
            <w:bottom w:val="none" w:sz="0" w:space="0" w:color="auto"/>
            <w:right w:val="none" w:sz="0" w:space="0" w:color="auto"/>
          </w:divBdr>
        </w:div>
        <w:div w:id="1964650199">
          <w:blockQuote w:val="1"/>
          <w:marLeft w:val="720"/>
          <w:marRight w:val="720"/>
          <w:marTop w:val="100"/>
          <w:marBottom w:val="100"/>
          <w:divBdr>
            <w:top w:val="none" w:sz="0" w:space="0" w:color="auto"/>
            <w:left w:val="none" w:sz="0" w:space="0" w:color="auto"/>
            <w:bottom w:val="none" w:sz="0" w:space="0" w:color="auto"/>
            <w:right w:val="none" w:sz="0" w:space="0" w:color="auto"/>
          </w:divBdr>
        </w:div>
        <w:div w:id="2142185962">
          <w:blockQuote w:val="1"/>
          <w:marLeft w:val="720"/>
          <w:marRight w:val="720"/>
          <w:marTop w:val="100"/>
          <w:marBottom w:val="100"/>
          <w:divBdr>
            <w:top w:val="none" w:sz="0" w:space="0" w:color="auto"/>
            <w:left w:val="none" w:sz="0" w:space="0" w:color="auto"/>
            <w:bottom w:val="none" w:sz="0" w:space="0" w:color="auto"/>
            <w:right w:val="none" w:sz="0" w:space="0" w:color="auto"/>
          </w:divBdr>
        </w:div>
        <w:div w:id="20404266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6255099">
      <w:bodyDiv w:val="1"/>
      <w:marLeft w:val="0"/>
      <w:marRight w:val="0"/>
      <w:marTop w:val="0"/>
      <w:marBottom w:val="0"/>
      <w:divBdr>
        <w:top w:val="none" w:sz="0" w:space="0" w:color="auto"/>
        <w:left w:val="none" w:sz="0" w:space="0" w:color="auto"/>
        <w:bottom w:val="none" w:sz="0" w:space="0" w:color="auto"/>
        <w:right w:val="none" w:sz="0" w:space="0" w:color="auto"/>
      </w:divBdr>
    </w:div>
    <w:div w:id="1361320283">
      <w:bodyDiv w:val="1"/>
      <w:marLeft w:val="0"/>
      <w:marRight w:val="0"/>
      <w:marTop w:val="0"/>
      <w:marBottom w:val="0"/>
      <w:divBdr>
        <w:top w:val="none" w:sz="0" w:space="0" w:color="auto"/>
        <w:left w:val="none" w:sz="0" w:space="0" w:color="auto"/>
        <w:bottom w:val="none" w:sz="0" w:space="0" w:color="auto"/>
        <w:right w:val="none" w:sz="0" w:space="0" w:color="auto"/>
      </w:divBdr>
    </w:div>
    <w:div w:id="1481072234">
      <w:bodyDiv w:val="1"/>
      <w:marLeft w:val="0"/>
      <w:marRight w:val="0"/>
      <w:marTop w:val="0"/>
      <w:marBottom w:val="0"/>
      <w:divBdr>
        <w:top w:val="none" w:sz="0" w:space="0" w:color="auto"/>
        <w:left w:val="none" w:sz="0" w:space="0" w:color="auto"/>
        <w:bottom w:val="none" w:sz="0" w:space="0" w:color="auto"/>
        <w:right w:val="none" w:sz="0" w:space="0" w:color="auto"/>
      </w:divBdr>
    </w:div>
    <w:div w:id="1506896832">
      <w:bodyDiv w:val="1"/>
      <w:marLeft w:val="0"/>
      <w:marRight w:val="0"/>
      <w:marTop w:val="0"/>
      <w:marBottom w:val="0"/>
      <w:divBdr>
        <w:top w:val="none" w:sz="0" w:space="0" w:color="auto"/>
        <w:left w:val="none" w:sz="0" w:space="0" w:color="auto"/>
        <w:bottom w:val="none" w:sz="0" w:space="0" w:color="auto"/>
        <w:right w:val="none" w:sz="0" w:space="0" w:color="auto"/>
      </w:divBdr>
    </w:div>
    <w:div w:id="1539703646">
      <w:bodyDiv w:val="1"/>
      <w:marLeft w:val="0"/>
      <w:marRight w:val="0"/>
      <w:marTop w:val="0"/>
      <w:marBottom w:val="0"/>
      <w:divBdr>
        <w:top w:val="none" w:sz="0" w:space="0" w:color="auto"/>
        <w:left w:val="none" w:sz="0" w:space="0" w:color="auto"/>
        <w:bottom w:val="none" w:sz="0" w:space="0" w:color="auto"/>
        <w:right w:val="none" w:sz="0" w:space="0" w:color="auto"/>
      </w:divBdr>
    </w:div>
    <w:div w:id="1678388562">
      <w:bodyDiv w:val="1"/>
      <w:marLeft w:val="0"/>
      <w:marRight w:val="0"/>
      <w:marTop w:val="0"/>
      <w:marBottom w:val="0"/>
      <w:divBdr>
        <w:top w:val="none" w:sz="0" w:space="0" w:color="auto"/>
        <w:left w:val="none" w:sz="0" w:space="0" w:color="auto"/>
        <w:bottom w:val="none" w:sz="0" w:space="0" w:color="auto"/>
        <w:right w:val="none" w:sz="0" w:space="0" w:color="auto"/>
      </w:divBdr>
    </w:div>
    <w:div w:id="1790322050">
      <w:bodyDiv w:val="1"/>
      <w:marLeft w:val="0"/>
      <w:marRight w:val="0"/>
      <w:marTop w:val="0"/>
      <w:marBottom w:val="0"/>
      <w:divBdr>
        <w:top w:val="none" w:sz="0" w:space="0" w:color="auto"/>
        <w:left w:val="none" w:sz="0" w:space="0" w:color="auto"/>
        <w:bottom w:val="none" w:sz="0" w:space="0" w:color="auto"/>
        <w:right w:val="none" w:sz="0" w:space="0" w:color="auto"/>
      </w:divBdr>
    </w:div>
    <w:div w:id="1834032333">
      <w:bodyDiv w:val="1"/>
      <w:marLeft w:val="0"/>
      <w:marRight w:val="0"/>
      <w:marTop w:val="0"/>
      <w:marBottom w:val="0"/>
      <w:divBdr>
        <w:top w:val="none" w:sz="0" w:space="0" w:color="auto"/>
        <w:left w:val="none" w:sz="0" w:space="0" w:color="auto"/>
        <w:bottom w:val="none" w:sz="0" w:space="0" w:color="auto"/>
        <w:right w:val="none" w:sz="0" w:space="0" w:color="auto"/>
      </w:divBdr>
    </w:div>
    <w:div w:id="1840340556">
      <w:bodyDiv w:val="1"/>
      <w:marLeft w:val="0"/>
      <w:marRight w:val="0"/>
      <w:marTop w:val="0"/>
      <w:marBottom w:val="0"/>
      <w:divBdr>
        <w:top w:val="none" w:sz="0" w:space="0" w:color="auto"/>
        <w:left w:val="none" w:sz="0" w:space="0" w:color="auto"/>
        <w:bottom w:val="none" w:sz="0" w:space="0" w:color="auto"/>
        <w:right w:val="none" w:sz="0" w:space="0" w:color="auto"/>
      </w:divBdr>
    </w:div>
    <w:div w:id="1886746089">
      <w:bodyDiv w:val="1"/>
      <w:marLeft w:val="0"/>
      <w:marRight w:val="0"/>
      <w:marTop w:val="0"/>
      <w:marBottom w:val="0"/>
      <w:divBdr>
        <w:top w:val="none" w:sz="0" w:space="0" w:color="auto"/>
        <w:left w:val="none" w:sz="0" w:space="0" w:color="auto"/>
        <w:bottom w:val="none" w:sz="0" w:space="0" w:color="auto"/>
        <w:right w:val="none" w:sz="0" w:space="0" w:color="auto"/>
      </w:divBdr>
      <w:divsChild>
        <w:div w:id="1270703110">
          <w:blockQuote w:val="1"/>
          <w:marLeft w:val="720"/>
          <w:marRight w:val="720"/>
          <w:marTop w:val="100"/>
          <w:marBottom w:val="100"/>
          <w:divBdr>
            <w:top w:val="none" w:sz="0" w:space="0" w:color="auto"/>
            <w:left w:val="none" w:sz="0" w:space="0" w:color="auto"/>
            <w:bottom w:val="none" w:sz="0" w:space="0" w:color="auto"/>
            <w:right w:val="none" w:sz="0" w:space="0" w:color="auto"/>
          </w:divBdr>
        </w:div>
        <w:div w:id="1373849539">
          <w:blockQuote w:val="1"/>
          <w:marLeft w:val="720"/>
          <w:marRight w:val="720"/>
          <w:marTop w:val="100"/>
          <w:marBottom w:val="100"/>
          <w:divBdr>
            <w:top w:val="none" w:sz="0" w:space="0" w:color="auto"/>
            <w:left w:val="none" w:sz="0" w:space="0" w:color="auto"/>
            <w:bottom w:val="none" w:sz="0" w:space="0" w:color="auto"/>
            <w:right w:val="none" w:sz="0" w:space="0" w:color="auto"/>
          </w:divBdr>
        </w:div>
        <w:div w:id="775246028">
          <w:blockQuote w:val="1"/>
          <w:marLeft w:val="720"/>
          <w:marRight w:val="720"/>
          <w:marTop w:val="100"/>
          <w:marBottom w:val="100"/>
          <w:divBdr>
            <w:top w:val="none" w:sz="0" w:space="0" w:color="auto"/>
            <w:left w:val="none" w:sz="0" w:space="0" w:color="auto"/>
            <w:bottom w:val="none" w:sz="0" w:space="0" w:color="auto"/>
            <w:right w:val="none" w:sz="0" w:space="0" w:color="auto"/>
          </w:divBdr>
        </w:div>
        <w:div w:id="1079600935">
          <w:blockQuote w:val="1"/>
          <w:marLeft w:val="720"/>
          <w:marRight w:val="720"/>
          <w:marTop w:val="100"/>
          <w:marBottom w:val="100"/>
          <w:divBdr>
            <w:top w:val="none" w:sz="0" w:space="0" w:color="auto"/>
            <w:left w:val="none" w:sz="0" w:space="0" w:color="auto"/>
            <w:bottom w:val="none" w:sz="0" w:space="0" w:color="auto"/>
            <w:right w:val="none" w:sz="0" w:space="0" w:color="auto"/>
          </w:divBdr>
        </w:div>
        <w:div w:id="1761901835">
          <w:blockQuote w:val="1"/>
          <w:marLeft w:val="720"/>
          <w:marRight w:val="720"/>
          <w:marTop w:val="100"/>
          <w:marBottom w:val="100"/>
          <w:divBdr>
            <w:top w:val="none" w:sz="0" w:space="0" w:color="auto"/>
            <w:left w:val="none" w:sz="0" w:space="0" w:color="auto"/>
            <w:bottom w:val="none" w:sz="0" w:space="0" w:color="auto"/>
            <w:right w:val="none" w:sz="0" w:space="0" w:color="auto"/>
          </w:divBdr>
        </w:div>
        <w:div w:id="1099762713">
          <w:blockQuote w:val="1"/>
          <w:marLeft w:val="720"/>
          <w:marRight w:val="720"/>
          <w:marTop w:val="100"/>
          <w:marBottom w:val="100"/>
          <w:divBdr>
            <w:top w:val="none" w:sz="0" w:space="0" w:color="auto"/>
            <w:left w:val="none" w:sz="0" w:space="0" w:color="auto"/>
            <w:bottom w:val="none" w:sz="0" w:space="0" w:color="auto"/>
            <w:right w:val="none" w:sz="0" w:space="0" w:color="auto"/>
          </w:divBdr>
        </w:div>
        <w:div w:id="916329261">
          <w:blockQuote w:val="1"/>
          <w:marLeft w:val="720"/>
          <w:marRight w:val="720"/>
          <w:marTop w:val="100"/>
          <w:marBottom w:val="100"/>
          <w:divBdr>
            <w:top w:val="none" w:sz="0" w:space="0" w:color="auto"/>
            <w:left w:val="none" w:sz="0" w:space="0" w:color="auto"/>
            <w:bottom w:val="none" w:sz="0" w:space="0" w:color="auto"/>
            <w:right w:val="none" w:sz="0" w:space="0" w:color="auto"/>
          </w:divBdr>
        </w:div>
        <w:div w:id="888761223">
          <w:blockQuote w:val="1"/>
          <w:marLeft w:val="720"/>
          <w:marRight w:val="720"/>
          <w:marTop w:val="100"/>
          <w:marBottom w:val="100"/>
          <w:divBdr>
            <w:top w:val="none" w:sz="0" w:space="0" w:color="auto"/>
            <w:left w:val="none" w:sz="0" w:space="0" w:color="auto"/>
            <w:bottom w:val="none" w:sz="0" w:space="0" w:color="auto"/>
            <w:right w:val="none" w:sz="0" w:space="0" w:color="auto"/>
          </w:divBdr>
        </w:div>
        <w:div w:id="1382091348">
          <w:blockQuote w:val="1"/>
          <w:marLeft w:val="720"/>
          <w:marRight w:val="720"/>
          <w:marTop w:val="100"/>
          <w:marBottom w:val="100"/>
          <w:divBdr>
            <w:top w:val="none" w:sz="0" w:space="0" w:color="auto"/>
            <w:left w:val="none" w:sz="0" w:space="0" w:color="auto"/>
            <w:bottom w:val="none" w:sz="0" w:space="0" w:color="auto"/>
            <w:right w:val="none" w:sz="0" w:space="0" w:color="auto"/>
          </w:divBdr>
        </w:div>
        <w:div w:id="880753070">
          <w:blockQuote w:val="1"/>
          <w:marLeft w:val="720"/>
          <w:marRight w:val="720"/>
          <w:marTop w:val="100"/>
          <w:marBottom w:val="100"/>
          <w:divBdr>
            <w:top w:val="none" w:sz="0" w:space="0" w:color="auto"/>
            <w:left w:val="none" w:sz="0" w:space="0" w:color="auto"/>
            <w:bottom w:val="none" w:sz="0" w:space="0" w:color="auto"/>
            <w:right w:val="none" w:sz="0" w:space="0" w:color="auto"/>
          </w:divBdr>
        </w:div>
        <w:div w:id="1686444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6431901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7a77096-4e79-42e8-8437-c95b7aeeb4d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A147B242E3E6846B30448D40B49C42E" ma:contentTypeVersion="12" ma:contentTypeDescription="Create a new document." ma:contentTypeScope="" ma:versionID="c6dc3e80ecbc9d8ee7af903cd335a545">
  <xsd:schema xmlns:xsd="http://www.w3.org/2001/XMLSchema" xmlns:xs="http://www.w3.org/2001/XMLSchema" xmlns:p="http://schemas.microsoft.com/office/2006/metadata/properties" xmlns:ns3="c7a77096-4e79-42e8-8437-c95b7aeeb4d3" targetNamespace="http://schemas.microsoft.com/office/2006/metadata/properties" ma:root="true" ma:fieldsID="bf75329c2fba24c6cc7e9aa51830b109" ns3:_="">
    <xsd:import namespace="c7a77096-4e79-42e8-8437-c95b7aeeb4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a77096-4e79-42e8-8437-c95b7aeeb4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71778-5BF1-4D29-ACB5-46607B004112}">
  <ds:schemaRefs>
    <ds:schemaRef ds:uri="http://schemas.microsoft.com/office/2006/metadata/properties"/>
    <ds:schemaRef ds:uri="http://schemas.microsoft.com/office/infopath/2007/PartnerControls"/>
    <ds:schemaRef ds:uri="c7a77096-4e79-42e8-8437-c95b7aeeb4d3"/>
  </ds:schemaRefs>
</ds:datastoreItem>
</file>

<file path=customXml/itemProps2.xml><?xml version="1.0" encoding="utf-8"?>
<ds:datastoreItem xmlns:ds="http://schemas.openxmlformats.org/officeDocument/2006/customXml" ds:itemID="{5E51A084-CEDD-4C98-87EF-7DB233383F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a77096-4e79-42e8-8437-c95b7aeeb4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5CFF28-92C1-4822-99DF-8DAE40D8192B}">
  <ds:schemaRefs>
    <ds:schemaRef ds:uri="http://schemas.microsoft.com/sharepoint/v3/contenttype/forms"/>
  </ds:schemaRefs>
</ds:datastoreItem>
</file>

<file path=customXml/itemProps4.xml><?xml version="1.0" encoding="utf-8"?>
<ds:datastoreItem xmlns:ds="http://schemas.openxmlformats.org/officeDocument/2006/customXml" ds:itemID="{43B6B579-D804-4CE7-96D3-399C87DD26EE}">
  <ds:schemaRefs>
    <ds:schemaRef ds:uri="http://schemas.openxmlformats.org/officeDocument/2006/bibliography"/>
  </ds:schemaRefs>
</ds:datastoreItem>
</file>

<file path=docMetadata/LabelInfo.xml><?xml version="1.0" encoding="utf-8"?>
<clbl:labelList xmlns:clbl="http://schemas.microsoft.com/office/2020/mipLabelMetadata">
  <clbl:label id="{93aedbdc-cc67-4652-aa12-d250a876ae79}" enabled="0" method="" siteId="{93aedbdc-cc67-4652-aa12-d250a876ae79}"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8</Pages>
  <Words>1748</Words>
  <Characters>10542</Characters>
  <Application>Microsoft Office Word</Application>
  <DocSecurity>0</DocSecurity>
  <Lines>159</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subesh</dc:creator>
  <cp:keywords/>
  <dc:description/>
  <cp:lastModifiedBy>Thabisho Kgaditsi</cp:lastModifiedBy>
  <cp:revision>2</cp:revision>
  <cp:lastPrinted>2026-04-29T10:18:00Z</cp:lastPrinted>
  <dcterms:created xsi:type="dcterms:W3CDTF">2026-05-20T10:58:00Z</dcterms:created>
  <dcterms:modified xsi:type="dcterms:W3CDTF">2026-05-20T10:58:00Z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0x0101003A147B242E3E6846B30448D40B49C42E</vt:lpwstr>
  </property>
  <property fmtid="{D5CDD505-2E9C-101B-9397-08002B2CF9AE}" pid="3" name="MSIP_Label_defa4170-0d19-0005-0004-bc88714345d2_Enabled">
    <vt:lpwstr>true</vt:lpwstr>
  </property>
  <property fmtid="{D5CDD505-2E9C-101B-9397-08002B2CF9AE}" pid="4" name="MSIP_Label_defa4170-0d19-0005-0004-bc88714345d2_SetDate">
    <vt:lpwstr>2025-10-04T12:06:51Z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6624f6e5-efe4-4325-acdb-aedeacea8ef5</vt:lpwstr>
  </property>
  <property fmtid="{D5CDD505-2E9C-101B-9397-08002B2CF9AE}" pid="8" name="MSIP_Label_defa4170-0d19-0005-0004-bc88714345d2_ActionId">
    <vt:lpwstr>19e6e1c0-e6d6-4767-a123-22d8fb75407e</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y fmtid="{D5CDD505-2E9C-101B-9397-08002B2CF9AE}" pid="11" name="GrammarlyDocumentId">
    <vt:lpwstr>e0dcb7b6-b233-4f04-b2f6-f88aeced0ef6</vt:lpwstr>
  </property>
</Properties>
</file>